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408C" w14:textId="77777777" w:rsidR="000B31F7" w:rsidRPr="00C31356" w:rsidRDefault="00C31356" w:rsidP="005D721F">
      <w:pPr>
        <w:rPr>
          <w:rFonts w:ascii="Calibri" w:hAnsi="Calibri"/>
        </w:rPr>
      </w:pPr>
      <w:r w:rsidRPr="00C31356">
        <w:rPr>
          <w:rFonts w:ascii="Calibri" w:hAnsi="Calibri"/>
          <w:noProof/>
          <w:lang w:val="en-US" w:eastAsia="en-US"/>
        </w:rPr>
        <w:drawing>
          <wp:anchor distT="0" distB="0" distL="114300" distR="114300" simplePos="0" relativeHeight="251658240" behindDoc="1" locked="0" layoutInCell="1" allowOverlap="1" wp14:anchorId="6239C2B8" wp14:editId="5CEFF85D">
            <wp:simplePos x="0" y="0"/>
            <wp:positionH relativeFrom="column">
              <wp:posOffset>571500</wp:posOffset>
            </wp:positionH>
            <wp:positionV relativeFrom="paragraph">
              <wp:posOffset>-228600</wp:posOffset>
            </wp:positionV>
            <wp:extent cx="4826000" cy="1219200"/>
            <wp:effectExtent l="0" t="0" r="0" b="0"/>
            <wp:wrapThrough wrapText="bothSides">
              <wp:wrapPolygon edited="0">
                <wp:start x="0" y="0"/>
                <wp:lineTo x="0" y="21150"/>
                <wp:lineTo x="21486" y="21150"/>
                <wp:lineTo x="21486" y="0"/>
                <wp:lineTo x="0" y="0"/>
              </wp:wrapPolygon>
            </wp:wrapThrough>
            <wp:docPr id="2" name="Picture 2" descr="https://www.eventsforce.net/EPF/media/uploaded/EVEPF/event_139/RBPG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ventsforce.net/EPF/media/uploaded/EVEPF/event_139/RBPG_banner.jpg"/>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48260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FF6BA" w14:textId="77777777" w:rsidR="008A397D" w:rsidRDefault="008A397D" w:rsidP="00787656">
      <w:pPr>
        <w:jc w:val="center"/>
        <w:rPr>
          <w:rFonts w:ascii="Calibri" w:hAnsi="Calibri"/>
          <w:b/>
        </w:rPr>
      </w:pPr>
    </w:p>
    <w:p w14:paraId="4FA91C6E" w14:textId="77777777" w:rsidR="008A397D" w:rsidRDefault="008A397D" w:rsidP="00787656">
      <w:pPr>
        <w:jc w:val="center"/>
        <w:rPr>
          <w:rFonts w:ascii="Calibri" w:hAnsi="Calibri"/>
          <w:b/>
        </w:rPr>
      </w:pPr>
    </w:p>
    <w:p w14:paraId="25B48027" w14:textId="77777777" w:rsidR="008A397D" w:rsidRDefault="008A397D" w:rsidP="00787656">
      <w:pPr>
        <w:jc w:val="center"/>
        <w:rPr>
          <w:rFonts w:ascii="Calibri" w:hAnsi="Calibri"/>
          <w:b/>
        </w:rPr>
      </w:pPr>
      <w:bookmarkStart w:id="0" w:name="_GoBack"/>
      <w:bookmarkEnd w:id="0"/>
    </w:p>
    <w:p w14:paraId="18A529FE" w14:textId="77777777" w:rsidR="008A397D" w:rsidRDefault="008A397D" w:rsidP="00787656">
      <w:pPr>
        <w:jc w:val="center"/>
        <w:rPr>
          <w:rFonts w:ascii="Calibri" w:hAnsi="Calibri"/>
          <w:b/>
        </w:rPr>
      </w:pPr>
    </w:p>
    <w:p w14:paraId="1348B63D" w14:textId="77777777" w:rsidR="008A397D" w:rsidRDefault="008A397D" w:rsidP="00787656">
      <w:pPr>
        <w:jc w:val="center"/>
        <w:rPr>
          <w:rFonts w:ascii="Calibri" w:hAnsi="Calibri"/>
          <w:b/>
        </w:rPr>
      </w:pPr>
    </w:p>
    <w:p w14:paraId="67840824" w14:textId="77777777" w:rsidR="008A397D" w:rsidRDefault="008A397D" w:rsidP="008A397D">
      <w:pPr>
        <w:spacing w:line="300" w:lineRule="atLeast"/>
        <w:jc w:val="center"/>
        <w:rPr>
          <w:rFonts w:asciiTheme="minorHAnsi" w:hAnsiTheme="minorHAnsi"/>
          <w:b/>
        </w:rPr>
      </w:pPr>
    </w:p>
    <w:p w14:paraId="4F393FF1" w14:textId="77777777" w:rsidR="002C195A" w:rsidRPr="008A397D" w:rsidRDefault="00DE068C" w:rsidP="008A397D">
      <w:pPr>
        <w:spacing w:line="300" w:lineRule="atLeast"/>
        <w:jc w:val="center"/>
        <w:rPr>
          <w:rFonts w:asciiTheme="minorHAnsi" w:hAnsiTheme="minorHAnsi"/>
          <w:b/>
          <w:sz w:val="28"/>
          <w:szCs w:val="28"/>
        </w:rPr>
      </w:pPr>
      <w:r w:rsidRPr="008A397D">
        <w:rPr>
          <w:rFonts w:asciiTheme="minorHAnsi" w:hAnsiTheme="minorHAnsi"/>
          <w:b/>
          <w:sz w:val="28"/>
          <w:szCs w:val="28"/>
        </w:rPr>
        <w:t>Thoughts on regulation</w:t>
      </w:r>
      <w:r w:rsidR="00307E29" w:rsidRPr="008A397D">
        <w:rPr>
          <w:rFonts w:asciiTheme="minorHAnsi" w:hAnsiTheme="minorHAnsi"/>
          <w:b/>
          <w:sz w:val="28"/>
          <w:szCs w:val="28"/>
        </w:rPr>
        <w:t>, 2016</w:t>
      </w:r>
    </w:p>
    <w:p w14:paraId="6256EBD9" w14:textId="77777777" w:rsidR="002C195A" w:rsidRPr="008A397D" w:rsidRDefault="002C195A" w:rsidP="008A397D">
      <w:pPr>
        <w:spacing w:line="300" w:lineRule="atLeast"/>
        <w:rPr>
          <w:rFonts w:asciiTheme="minorHAnsi" w:hAnsiTheme="minorHAnsi"/>
          <w:sz w:val="28"/>
          <w:szCs w:val="28"/>
        </w:rPr>
      </w:pPr>
    </w:p>
    <w:p w14:paraId="3BA2C1DE" w14:textId="77777777" w:rsidR="00DE068C" w:rsidRPr="008A397D" w:rsidRDefault="002C195A" w:rsidP="008A397D">
      <w:pPr>
        <w:spacing w:line="300" w:lineRule="atLeast"/>
        <w:jc w:val="center"/>
        <w:rPr>
          <w:rFonts w:asciiTheme="minorHAnsi" w:hAnsiTheme="minorHAnsi"/>
          <w:b/>
          <w:sz w:val="28"/>
          <w:szCs w:val="28"/>
        </w:rPr>
      </w:pPr>
      <w:r w:rsidRPr="008A397D">
        <w:rPr>
          <w:rFonts w:asciiTheme="minorHAnsi" w:hAnsiTheme="minorHAnsi"/>
          <w:b/>
          <w:sz w:val="28"/>
          <w:szCs w:val="28"/>
        </w:rPr>
        <w:t>Martin Cave</w:t>
      </w:r>
      <w:r w:rsidRPr="008A397D">
        <w:rPr>
          <w:rStyle w:val="FootnoteReference"/>
          <w:rFonts w:asciiTheme="minorHAnsi" w:hAnsiTheme="minorHAnsi"/>
          <w:b/>
          <w:sz w:val="28"/>
          <w:szCs w:val="28"/>
        </w:rPr>
        <w:footnoteReference w:id="1"/>
      </w:r>
    </w:p>
    <w:p w14:paraId="6DF439E9" w14:textId="77777777" w:rsidR="00B605A8" w:rsidRPr="008A397D" w:rsidRDefault="00B605A8" w:rsidP="008A397D">
      <w:pPr>
        <w:spacing w:line="300" w:lineRule="atLeast"/>
        <w:jc w:val="center"/>
        <w:rPr>
          <w:rFonts w:asciiTheme="minorHAnsi" w:hAnsiTheme="minorHAnsi"/>
          <w:b/>
          <w:sz w:val="28"/>
          <w:szCs w:val="28"/>
        </w:rPr>
      </w:pPr>
      <w:r w:rsidRPr="008A397D">
        <w:rPr>
          <w:rFonts w:asciiTheme="minorHAnsi" w:hAnsiTheme="minorHAnsi"/>
          <w:b/>
          <w:sz w:val="28"/>
          <w:szCs w:val="28"/>
        </w:rPr>
        <w:t>Wednesday 17 February 2016</w:t>
      </w:r>
    </w:p>
    <w:p w14:paraId="4D5E9ECC" w14:textId="77777777" w:rsidR="00281E02" w:rsidRPr="008A397D" w:rsidRDefault="00281E02" w:rsidP="008A397D">
      <w:pPr>
        <w:spacing w:line="300" w:lineRule="atLeast"/>
        <w:jc w:val="center"/>
        <w:rPr>
          <w:rFonts w:asciiTheme="minorHAnsi" w:hAnsiTheme="minorHAnsi"/>
        </w:rPr>
      </w:pPr>
    </w:p>
    <w:p w14:paraId="41FEDB64" w14:textId="77777777" w:rsidR="00281E02" w:rsidRPr="008A397D" w:rsidRDefault="00281E02" w:rsidP="008A397D">
      <w:pPr>
        <w:spacing w:line="300" w:lineRule="atLeast"/>
        <w:rPr>
          <w:rFonts w:asciiTheme="minorHAnsi" w:hAnsiTheme="minorHAnsi"/>
          <w:sz w:val="22"/>
          <w:szCs w:val="22"/>
        </w:rPr>
      </w:pPr>
    </w:p>
    <w:p w14:paraId="693358A7" w14:textId="77777777" w:rsidR="00DE068C" w:rsidRPr="008A397D" w:rsidRDefault="00DE068C"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My remarks this evening deal with three aspects </w:t>
      </w:r>
      <w:r w:rsidR="00F43158" w:rsidRPr="008A397D">
        <w:rPr>
          <w:rFonts w:asciiTheme="minorHAnsi" w:hAnsiTheme="minorHAnsi"/>
          <w:sz w:val="22"/>
          <w:szCs w:val="22"/>
        </w:rPr>
        <w:t xml:space="preserve">of </w:t>
      </w:r>
      <w:r w:rsidRPr="008A397D">
        <w:rPr>
          <w:rFonts w:asciiTheme="minorHAnsi" w:hAnsiTheme="minorHAnsi"/>
          <w:sz w:val="22"/>
          <w:szCs w:val="22"/>
        </w:rPr>
        <w:t>current economic regul</w:t>
      </w:r>
      <w:r w:rsidR="00E5568B" w:rsidRPr="008A397D">
        <w:rPr>
          <w:rFonts w:asciiTheme="minorHAnsi" w:hAnsiTheme="minorHAnsi"/>
          <w:sz w:val="22"/>
          <w:szCs w:val="22"/>
        </w:rPr>
        <w:t>ation in the UK. None of them are</w:t>
      </w:r>
      <w:r w:rsidRPr="008A397D">
        <w:rPr>
          <w:rFonts w:asciiTheme="minorHAnsi" w:hAnsiTheme="minorHAnsi"/>
          <w:sz w:val="22"/>
          <w:szCs w:val="22"/>
        </w:rPr>
        <w:t xml:space="preserve"> especially novel, but all of them are addressed in the review </w:t>
      </w:r>
      <w:r w:rsidR="00AC2377" w:rsidRPr="008A397D">
        <w:rPr>
          <w:rFonts w:asciiTheme="minorHAnsi" w:hAnsiTheme="minorHAnsi"/>
          <w:sz w:val="22"/>
          <w:szCs w:val="22"/>
        </w:rPr>
        <w:t xml:space="preserve">of regulation </w:t>
      </w:r>
      <w:r w:rsidRPr="008A397D">
        <w:rPr>
          <w:rFonts w:asciiTheme="minorHAnsi" w:hAnsiTheme="minorHAnsi"/>
          <w:sz w:val="22"/>
          <w:szCs w:val="22"/>
        </w:rPr>
        <w:t xml:space="preserve">announced by the Government in </w:t>
      </w:r>
      <w:r w:rsidR="00FD4A11" w:rsidRPr="008A397D">
        <w:rPr>
          <w:rFonts w:asciiTheme="minorHAnsi" w:hAnsiTheme="minorHAnsi"/>
          <w:sz w:val="22"/>
          <w:szCs w:val="22"/>
        </w:rPr>
        <w:t xml:space="preserve">November </w:t>
      </w:r>
      <w:r w:rsidRPr="008A397D">
        <w:rPr>
          <w:rFonts w:asciiTheme="minorHAnsi" w:hAnsiTheme="minorHAnsi"/>
          <w:sz w:val="22"/>
          <w:szCs w:val="22"/>
        </w:rPr>
        <w:t>2015.</w:t>
      </w:r>
      <w:r w:rsidR="00045348" w:rsidRPr="008A397D">
        <w:rPr>
          <w:rStyle w:val="FootnoteReference"/>
          <w:rFonts w:asciiTheme="minorHAnsi" w:hAnsiTheme="minorHAnsi"/>
          <w:sz w:val="22"/>
          <w:szCs w:val="22"/>
        </w:rPr>
        <w:footnoteReference w:id="2"/>
      </w:r>
      <w:r w:rsidR="00281E02" w:rsidRPr="008A397D">
        <w:rPr>
          <w:rFonts w:asciiTheme="minorHAnsi" w:hAnsiTheme="minorHAnsi"/>
          <w:sz w:val="22"/>
          <w:szCs w:val="22"/>
        </w:rPr>
        <w:t xml:space="preserve"> </w:t>
      </w:r>
      <w:r w:rsidRPr="008A397D">
        <w:rPr>
          <w:rFonts w:asciiTheme="minorHAnsi" w:hAnsiTheme="minorHAnsi"/>
          <w:sz w:val="22"/>
          <w:szCs w:val="22"/>
        </w:rPr>
        <w:t xml:space="preserve">The three </w:t>
      </w:r>
      <w:r w:rsidR="00AC2377" w:rsidRPr="008A397D">
        <w:rPr>
          <w:rFonts w:asciiTheme="minorHAnsi" w:hAnsiTheme="minorHAnsi"/>
          <w:sz w:val="22"/>
          <w:szCs w:val="22"/>
        </w:rPr>
        <w:t xml:space="preserve">issues </w:t>
      </w:r>
      <w:r w:rsidRPr="008A397D">
        <w:rPr>
          <w:rFonts w:asciiTheme="minorHAnsi" w:hAnsiTheme="minorHAnsi"/>
          <w:sz w:val="22"/>
          <w:szCs w:val="22"/>
        </w:rPr>
        <w:t>are: (</w:t>
      </w:r>
      <w:r w:rsidR="00AC2377" w:rsidRPr="008A397D">
        <w:rPr>
          <w:rFonts w:asciiTheme="minorHAnsi" w:hAnsiTheme="minorHAnsi"/>
          <w:sz w:val="22"/>
          <w:szCs w:val="22"/>
        </w:rPr>
        <w:t xml:space="preserve">treated </w:t>
      </w:r>
      <w:r w:rsidRPr="008A397D">
        <w:rPr>
          <w:rFonts w:asciiTheme="minorHAnsi" w:hAnsiTheme="minorHAnsi"/>
          <w:sz w:val="22"/>
          <w:szCs w:val="22"/>
        </w:rPr>
        <w:t xml:space="preserve">briefly) the independence of regulators; </w:t>
      </w:r>
      <w:r w:rsidR="00045348" w:rsidRPr="008A397D">
        <w:rPr>
          <w:rFonts w:asciiTheme="minorHAnsi" w:hAnsiTheme="minorHAnsi"/>
          <w:sz w:val="22"/>
          <w:szCs w:val="22"/>
        </w:rPr>
        <w:t xml:space="preserve">(at greater length) </w:t>
      </w:r>
      <w:r w:rsidRPr="008A397D">
        <w:rPr>
          <w:rFonts w:asciiTheme="minorHAnsi" w:hAnsiTheme="minorHAnsi"/>
          <w:sz w:val="22"/>
          <w:szCs w:val="22"/>
        </w:rPr>
        <w:t>the scope for competition</w:t>
      </w:r>
      <w:r w:rsidR="00307E29" w:rsidRPr="008A397D">
        <w:rPr>
          <w:rFonts w:asciiTheme="minorHAnsi" w:hAnsiTheme="minorHAnsi"/>
          <w:sz w:val="22"/>
          <w:szCs w:val="22"/>
        </w:rPr>
        <w:t xml:space="preserve"> in regulated </w:t>
      </w:r>
      <w:r w:rsidR="00045348" w:rsidRPr="008A397D">
        <w:rPr>
          <w:rFonts w:asciiTheme="minorHAnsi" w:hAnsiTheme="minorHAnsi"/>
          <w:sz w:val="22"/>
          <w:szCs w:val="22"/>
        </w:rPr>
        <w:t xml:space="preserve">network </w:t>
      </w:r>
      <w:r w:rsidR="00307E29" w:rsidRPr="008A397D">
        <w:rPr>
          <w:rFonts w:asciiTheme="minorHAnsi" w:hAnsiTheme="minorHAnsi"/>
          <w:sz w:val="22"/>
          <w:szCs w:val="22"/>
        </w:rPr>
        <w:t>industries</w:t>
      </w:r>
      <w:r w:rsidRPr="008A397D">
        <w:rPr>
          <w:rFonts w:asciiTheme="minorHAnsi" w:hAnsiTheme="minorHAnsi"/>
          <w:sz w:val="22"/>
          <w:szCs w:val="22"/>
        </w:rPr>
        <w:t xml:space="preserve">; and (very briefly) the innovative </w:t>
      </w:r>
      <w:r w:rsidR="00416778" w:rsidRPr="008A397D">
        <w:rPr>
          <w:rFonts w:asciiTheme="minorHAnsi" w:hAnsiTheme="minorHAnsi"/>
          <w:sz w:val="22"/>
          <w:szCs w:val="22"/>
        </w:rPr>
        <w:t xml:space="preserve">deregulatory </w:t>
      </w:r>
      <w:r w:rsidRPr="008A397D">
        <w:rPr>
          <w:rFonts w:asciiTheme="minorHAnsi" w:hAnsiTheme="minorHAnsi"/>
          <w:sz w:val="22"/>
          <w:szCs w:val="22"/>
        </w:rPr>
        <w:t xml:space="preserve">potential of digitalisation. </w:t>
      </w:r>
      <w:r w:rsidR="00307E29" w:rsidRPr="008A397D">
        <w:rPr>
          <w:rFonts w:asciiTheme="minorHAnsi" w:hAnsiTheme="minorHAnsi"/>
          <w:sz w:val="22"/>
          <w:szCs w:val="22"/>
        </w:rPr>
        <w:t>My general view is that the UK regulatory regime is not broken</w:t>
      </w:r>
      <w:r w:rsidR="00AC2377" w:rsidRPr="008A397D">
        <w:rPr>
          <w:rFonts w:asciiTheme="minorHAnsi" w:hAnsiTheme="minorHAnsi"/>
          <w:sz w:val="22"/>
          <w:szCs w:val="22"/>
        </w:rPr>
        <w:t xml:space="preserve">, </w:t>
      </w:r>
      <w:r w:rsidR="00E5568B" w:rsidRPr="008A397D">
        <w:rPr>
          <w:rFonts w:asciiTheme="minorHAnsi" w:hAnsiTheme="minorHAnsi"/>
          <w:sz w:val="22"/>
          <w:szCs w:val="22"/>
        </w:rPr>
        <w:t>but</w:t>
      </w:r>
      <w:r w:rsidR="00F4608B" w:rsidRPr="008A397D">
        <w:rPr>
          <w:rFonts w:asciiTheme="minorHAnsi" w:hAnsiTheme="minorHAnsi"/>
          <w:sz w:val="22"/>
          <w:szCs w:val="22"/>
        </w:rPr>
        <w:t xml:space="preserve"> </w:t>
      </w:r>
      <w:r w:rsidR="00AC2377" w:rsidRPr="008A397D">
        <w:rPr>
          <w:rFonts w:asciiTheme="minorHAnsi" w:hAnsiTheme="minorHAnsi"/>
          <w:sz w:val="22"/>
          <w:szCs w:val="22"/>
        </w:rPr>
        <w:t>it is inevitably subject</w:t>
      </w:r>
      <w:r w:rsidR="00E5568B" w:rsidRPr="008A397D">
        <w:rPr>
          <w:rFonts w:asciiTheme="minorHAnsi" w:hAnsiTheme="minorHAnsi"/>
          <w:sz w:val="22"/>
          <w:szCs w:val="22"/>
        </w:rPr>
        <w:t xml:space="preserve"> to</w:t>
      </w:r>
      <w:r w:rsidR="00AC2377" w:rsidRPr="008A397D">
        <w:rPr>
          <w:rFonts w:asciiTheme="minorHAnsi" w:hAnsiTheme="minorHAnsi"/>
          <w:sz w:val="22"/>
          <w:szCs w:val="22"/>
        </w:rPr>
        <w:t xml:space="preserve"> </w:t>
      </w:r>
      <w:proofErr w:type="gramStart"/>
      <w:r w:rsidR="00AC2377" w:rsidRPr="008A397D">
        <w:rPr>
          <w:rFonts w:asciiTheme="minorHAnsi" w:hAnsiTheme="minorHAnsi"/>
          <w:sz w:val="22"/>
          <w:szCs w:val="22"/>
        </w:rPr>
        <w:t xml:space="preserve">tensions </w:t>
      </w:r>
      <w:r w:rsidR="00F43158" w:rsidRPr="008A397D">
        <w:rPr>
          <w:rFonts w:asciiTheme="minorHAnsi" w:hAnsiTheme="minorHAnsi"/>
          <w:sz w:val="22"/>
          <w:szCs w:val="22"/>
        </w:rPr>
        <w:t>which lead to cyclical outcomes</w:t>
      </w:r>
      <w:proofErr w:type="gramEnd"/>
      <w:r w:rsidR="00AC2377" w:rsidRPr="008A397D">
        <w:rPr>
          <w:rFonts w:asciiTheme="minorHAnsi" w:hAnsiTheme="minorHAnsi"/>
          <w:sz w:val="22"/>
          <w:szCs w:val="22"/>
        </w:rPr>
        <w:t xml:space="preserve"> and is always </w:t>
      </w:r>
      <w:r w:rsidR="00307E29" w:rsidRPr="008A397D">
        <w:rPr>
          <w:rFonts w:asciiTheme="minorHAnsi" w:hAnsiTheme="minorHAnsi"/>
          <w:sz w:val="22"/>
          <w:szCs w:val="22"/>
        </w:rPr>
        <w:t xml:space="preserve">subject to </w:t>
      </w:r>
      <w:r w:rsidR="00AC2377" w:rsidRPr="008A397D">
        <w:rPr>
          <w:rFonts w:asciiTheme="minorHAnsi" w:hAnsiTheme="minorHAnsi"/>
          <w:sz w:val="22"/>
          <w:szCs w:val="22"/>
        </w:rPr>
        <w:t xml:space="preserve">technical </w:t>
      </w:r>
      <w:r w:rsidR="00307E29" w:rsidRPr="008A397D">
        <w:rPr>
          <w:rFonts w:asciiTheme="minorHAnsi" w:hAnsiTheme="minorHAnsi"/>
          <w:sz w:val="22"/>
          <w:szCs w:val="22"/>
        </w:rPr>
        <w:t xml:space="preserve">improvement. I therefore highlight several areas where </w:t>
      </w:r>
      <w:r w:rsidR="008B4683" w:rsidRPr="008A397D">
        <w:rPr>
          <w:rFonts w:asciiTheme="minorHAnsi" w:hAnsiTheme="minorHAnsi"/>
          <w:sz w:val="22"/>
          <w:szCs w:val="22"/>
        </w:rPr>
        <w:t xml:space="preserve">I think </w:t>
      </w:r>
      <w:r w:rsidR="00045348" w:rsidRPr="008A397D">
        <w:rPr>
          <w:rFonts w:asciiTheme="minorHAnsi" w:hAnsiTheme="minorHAnsi"/>
          <w:sz w:val="22"/>
          <w:szCs w:val="22"/>
        </w:rPr>
        <w:t xml:space="preserve">losses can be avoided or </w:t>
      </w:r>
      <w:r w:rsidR="00307E29" w:rsidRPr="008A397D">
        <w:rPr>
          <w:rFonts w:asciiTheme="minorHAnsi" w:hAnsiTheme="minorHAnsi"/>
          <w:sz w:val="22"/>
          <w:szCs w:val="22"/>
        </w:rPr>
        <w:t xml:space="preserve">gains won. </w:t>
      </w:r>
    </w:p>
    <w:p w14:paraId="71DCE9E3" w14:textId="77777777" w:rsidR="00DE068C" w:rsidRPr="008A397D" w:rsidRDefault="00DE068C" w:rsidP="008A397D">
      <w:pPr>
        <w:spacing w:line="300" w:lineRule="atLeast"/>
        <w:jc w:val="both"/>
        <w:rPr>
          <w:rFonts w:asciiTheme="minorHAnsi" w:hAnsiTheme="minorHAnsi"/>
          <w:sz w:val="22"/>
          <w:szCs w:val="22"/>
        </w:rPr>
      </w:pPr>
    </w:p>
    <w:p w14:paraId="4305A6E5" w14:textId="77777777" w:rsidR="00DE068C" w:rsidRPr="008A397D" w:rsidRDefault="00E5568B" w:rsidP="008A397D">
      <w:pPr>
        <w:pStyle w:val="ListParagraph"/>
        <w:numPr>
          <w:ilvl w:val="0"/>
          <w:numId w:val="11"/>
        </w:numPr>
        <w:spacing w:line="300" w:lineRule="atLeast"/>
        <w:ind w:left="284" w:hanging="284"/>
        <w:jc w:val="both"/>
        <w:rPr>
          <w:rFonts w:asciiTheme="minorHAnsi" w:hAnsiTheme="minorHAnsi"/>
          <w:b/>
          <w:sz w:val="22"/>
          <w:szCs w:val="22"/>
        </w:rPr>
      </w:pPr>
      <w:r w:rsidRPr="008A397D">
        <w:rPr>
          <w:rFonts w:asciiTheme="minorHAnsi" w:hAnsiTheme="minorHAnsi"/>
          <w:b/>
          <w:sz w:val="22"/>
          <w:szCs w:val="22"/>
        </w:rPr>
        <w:t>Regulatory independence</w:t>
      </w:r>
    </w:p>
    <w:p w14:paraId="4AE07BBA" w14:textId="77777777" w:rsidR="00DE068C" w:rsidRPr="008A397D" w:rsidRDefault="00DE068C" w:rsidP="008A397D">
      <w:pPr>
        <w:spacing w:line="300" w:lineRule="atLeast"/>
        <w:jc w:val="both"/>
        <w:rPr>
          <w:rFonts w:asciiTheme="minorHAnsi" w:hAnsiTheme="minorHAnsi"/>
          <w:sz w:val="22"/>
          <w:szCs w:val="22"/>
        </w:rPr>
      </w:pPr>
    </w:p>
    <w:p w14:paraId="20F774ED" w14:textId="77777777" w:rsidR="00DE068C" w:rsidRPr="008A397D" w:rsidRDefault="00DE068C" w:rsidP="008A397D">
      <w:pPr>
        <w:spacing w:line="300" w:lineRule="atLeast"/>
        <w:jc w:val="both"/>
        <w:rPr>
          <w:rFonts w:asciiTheme="minorHAnsi" w:hAnsiTheme="minorHAnsi"/>
          <w:sz w:val="22"/>
          <w:szCs w:val="22"/>
        </w:rPr>
      </w:pPr>
      <w:proofErr w:type="gramStart"/>
      <w:r w:rsidRPr="008A397D">
        <w:rPr>
          <w:rFonts w:asciiTheme="minorHAnsi" w:hAnsiTheme="minorHAnsi"/>
          <w:sz w:val="22"/>
          <w:szCs w:val="22"/>
        </w:rPr>
        <w:t xml:space="preserve">This issue has been addressed by Tim </w:t>
      </w:r>
      <w:proofErr w:type="spellStart"/>
      <w:r w:rsidRPr="008A397D">
        <w:rPr>
          <w:rFonts w:asciiTheme="minorHAnsi" w:hAnsiTheme="minorHAnsi"/>
          <w:sz w:val="22"/>
          <w:szCs w:val="22"/>
        </w:rPr>
        <w:t>Tutton</w:t>
      </w:r>
      <w:proofErr w:type="spellEnd"/>
      <w:proofErr w:type="gramEnd"/>
      <w:r w:rsidRPr="008A397D">
        <w:rPr>
          <w:rFonts w:asciiTheme="minorHAnsi" w:hAnsiTheme="minorHAnsi"/>
          <w:sz w:val="22"/>
          <w:szCs w:val="22"/>
        </w:rPr>
        <w:t xml:space="preserve"> at a meeting of the EPF in 2014, and in a subsequent paper.</w:t>
      </w:r>
      <w:r w:rsidR="00416778" w:rsidRPr="008A397D">
        <w:rPr>
          <w:rStyle w:val="FootnoteReference"/>
          <w:rFonts w:asciiTheme="minorHAnsi" w:hAnsiTheme="minorHAnsi"/>
          <w:sz w:val="22"/>
          <w:szCs w:val="22"/>
        </w:rPr>
        <w:footnoteReference w:id="3"/>
      </w:r>
      <w:r w:rsidRPr="008A397D">
        <w:rPr>
          <w:rFonts w:asciiTheme="minorHAnsi" w:hAnsiTheme="minorHAnsi"/>
          <w:sz w:val="22"/>
          <w:szCs w:val="22"/>
        </w:rPr>
        <w:t xml:space="preserve"> </w:t>
      </w:r>
      <w:r w:rsidR="00416778" w:rsidRPr="008A397D">
        <w:rPr>
          <w:rFonts w:asciiTheme="minorHAnsi" w:hAnsiTheme="minorHAnsi"/>
          <w:sz w:val="22"/>
          <w:szCs w:val="22"/>
        </w:rPr>
        <w:t>What I have to add is limited.</w:t>
      </w:r>
      <w:r w:rsidR="00916103" w:rsidRPr="008A397D">
        <w:rPr>
          <w:rFonts w:asciiTheme="minorHAnsi" w:hAnsiTheme="minorHAnsi"/>
          <w:sz w:val="22"/>
          <w:szCs w:val="22"/>
        </w:rPr>
        <w:t xml:space="preserve"> I start from the conventional wisdom that </w:t>
      </w:r>
      <w:r w:rsidR="00045348" w:rsidRPr="008A397D">
        <w:rPr>
          <w:rFonts w:asciiTheme="minorHAnsi" w:hAnsiTheme="minorHAnsi"/>
          <w:sz w:val="22"/>
          <w:szCs w:val="22"/>
        </w:rPr>
        <w:t xml:space="preserve">the </w:t>
      </w:r>
      <w:r w:rsidR="00AC2377" w:rsidRPr="008A397D">
        <w:rPr>
          <w:rFonts w:asciiTheme="minorHAnsi" w:hAnsiTheme="minorHAnsi"/>
          <w:sz w:val="22"/>
          <w:szCs w:val="22"/>
        </w:rPr>
        <w:t xml:space="preserve">reduction in </w:t>
      </w:r>
      <w:r w:rsidR="00045348" w:rsidRPr="008A397D">
        <w:rPr>
          <w:rFonts w:asciiTheme="minorHAnsi" w:hAnsiTheme="minorHAnsi"/>
          <w:sz w:val="22"/>
          <w:szCs w:val="22"/>
        </w:rPr>
        <w:t xml:space="preserve">investment </w:t>
      </w:r>
      <w:proofErr w:type="gramStart"/>
      <w:r w:rsidR="00045348" w:rsidRPr="008A397D">
        <w:rPr>
          <w:rFonts w:asciiTheme="minorHAnsi" w:hAnsiTheme="minorHAnsi"/>
          <w:sz w:val="22"/>
          <w:szCs w:val="22"/>
        </w:rPr>
        <w:t xml:space="preserve">risk which </w:t>
      </w:r>
      <w:r w:rsidR="00916103" w:rsidRPr="008A397D">
        <w:rPr>
          <w:rFonts w:asciiTheme="minorHAnsi" w:hAnsiTheme="minorHAnsi"/>
          <w:sz w:val="22"/>
          <w:szCs w:val="22"/>
        </w:rPr>
        <w:t xml:space="preserve">such independence </w:t>
      </w:r>
      <w:r w:rsidR="00045348" w:rsidRPr="008A397D">
        <w:rPr>
          <w:rFonts w:asciiTheme="minorHAnsi" w:hAnsiTheme="minorHAnsi"/>
          <w:sz w:val="22"/>
          <w:szCs w:val="22"/>
        </w:rPr>
        <w:t>can bring</w:t>
      </w:r>
      <w:proofErr w:type="gramEnd"/>
      <w:r w:rsidR="00045348" w:rsidRPr="008A397D">
        <w:rPr>
          <w:rFonts w:asciiTheme="minorHAnsi" w:hAnsiTheme="minorHAnsi"/>
          <w:sz w:val="22"/>
          <w:szCs w:val="22"/>
        </w:rPr>
        <w:t xml:space="preserve"> </w:t>
      </w:r>
      <w:r w:rsidR="00916103" w:rsidRPr="008A397D">
        <w:rPr>
          <w:rFonts w:asciiTheme="minorHAnsi" w:hAnsiTheme="minorHAnsi"/>
          <w:sz w:val="22"/>
          <w:szCs w:val="22"/>
        </w:rPr>
        <w:t>is vital to the success of regulation in the UK</w:t>
      </w:r>
      <w:r w:rsidR="00045348" w:rsidRPr="008A397D">
        <w:rPr>
          <w:rFonts w:asciiTheme="minorHAnsi" w:hAnsiTheme="minorHAnsi"/>
          <w:sz w:val="22"/>
          <w:szCs w:val="22"/>
        </w:rPr>
        <w:t xml:space="preserve">, where policy is </w:t>
      </w:r>
      <w:r w:rsidR="00AC2377" w:rsidRPr="008A397D">
        <w:rPr>
          <w:rFonts w:asciiTheme="minorHAnsi" w:hAnsiTheme="minorHAnsi"/>
          <w:sz w:val="22"/>
          <w:szCs w:val="22"/>
        </w:rPr>
        <w:t>subject to frequent change</w:t>
      </w:r>
      <w:r w:rsidR="00045348" w:rsidRPr="008A397D">
        <w:rPr>
          <w:rFonts w:asciiTheme="minorHAnsi" w:hAnsiTheme="minorHAnsi"/>
          <w:sz w:val="22"/>
          <w:szCs w:val="22"/>
        </w:rPr>
        <w:t>.</w:t>
      </w:r>
      <w:r w:rsidR="00916103" w:rsidRPr="008A397D">
        <w:rPr>
          <w:rFonts w:asciiTheme="minorHAnsi" w:hAnsiTheme="minorHAnsi"/>
          <w:sz w:val="22"/>
          <w:szCs w:val="22"/>
        </w:rPr>
        <w:t xml:space="preserve">   </w:t>
      </w:r>
    </w:p>
    <w:p w14:paraId="504D6038" w14:textId="77777777" w:rsidR="00416778" w:rsidRPr="008A397D" w:rsidRDefault="00416778" w:rsidP="008A397D">
      <w:pPr>
        <w:spacing w:line="300" w:lineRule="atLeast"/>
        <w:jc w:val="both"/>
        <w:rPr>
          <w:rFonts w:asciiTheme="minorHAnsi" w:hAnsiTheme="minorHAnsi"/>
          <w:sz w:val="22"/>
          <w:szCs w:val="22"/>
        </w:rPr>
      </w:pPr>
    </w:p>
    <w:p w14:paraId="4371200E" w14:textId="77777777" w:rsidR="00916103" w:rsidRPr="008A397D" w:rsidRDefault="00416778"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Clearly, </w:t>
      </w:r>
      <w:r w:rsidR="00AC2377" w:rsidRPr="008A397D">
        <w:rPr>
          <w:rFonts w:asciiTheme="minorHAnsi" w:hAnsiTheme="minorHAnsi"/>
          <w:sz w:val="22"/>
          <w:szCs w:val="22"/>
        </w:rPr>
        <w:t>i</w:t>
      </w:r>
      <w:r w:rsidRPr="008A397D">
        <w:rPr>
          <w:rFonts w:asciiTheme="minorHAnsi" w:hAnsiTheme="minorHAnsi"/>
          <w:sz w:val="22"/>
          <w:szCs w:val="22"/>
        </w:rPr>
        <w:t xml:space="preserve">t is easy to classify </w:t>
      </w:r>
      <w:r w:rsidR="007630F8" w:rsidRPr="008A397D">
        <w:rPr>
          <w:rFonts w:asciiTheme="minorHAnsi" w:hAnsiTheme="minorHAnsi"/>
          <w:sz w:val="22"/>
          <w:szCs w:val="22"/>
        </w:rPr>
        <w:t xml:space="preserve">certain matters </w:t>
      </w:r>
      <w:r w:rsidRPr="008A397D">
        <w:rPr>
          <w:rFonts w:asciiTheme="minorHAnsi" w:hAnsiTheme="minorHAnsi"/>
          <w:sz w:val="22"/>
          <w:szCs w:val="22"/>
        </w:rPr>
        <w:t xml:space="preserve">as </w:t>
      </w:r>
      <w:r w:rsidR="00045348" w:rsidRPr="008A397D">
        <w:rPr>
          <w:rFonts w:asciiTheme="minorHAnsi" w:hAnsiTheme="minorHAnsi"/>
          <w:sz w:val="22"/>
          <w:szCs w:val="22"/>
        </w:rPr>
        <w:t xml:space="preserve">properly </w:t>
      </w:r>
      <w:r w:rsidR="007630F8" w:rsidRPr="008A397D">
        <w:rPr>
          <w:rFonts w:asciiTheme="minorHAnsi" w:hAnsiTheme="minorHAnsi"/>
          <w:sz w:val="22"/>
          <w:szCs w:val="22"/>
        </w:rPr>
        <w:t xml:space="preserve">rendered </w:t>
      </w:r>
      <w:r w:rsidRPr="008A397D">
        <w:rPr>
          <w:rFonts w:asciiTheme="minorHAnsi" w:hAnsiTheme="minorHAnsi"/>
          <w:sz w:val="22"/>
          <w:szCs w:val="22"/>
        </w:rPr>
        <w:t xml:space="preserve">either </w:t>
      </w:r>
      <w:r w:rsidR="00045348" w:rsidRPr="008A397D">
        <w:rPr>
          <w:rFonts w:asciiTheme="minorHAnsi" w:hAnsiTheme="minorHAnsi"/>
          <w:sz w:val="22"/>
          <w:szCs w:val="22"/>
        </w:rPr>
        <w:t xml:space="preserve">to </w:t>
      </w:r>
      <w:r w:rsidR="00AC2377" w:rsidRPr="008A397D">
        <w:rPr>
          <w:rFonts w:asciiTheme="minorHAnsi" w:hAnsiTheme="minorHAnsi"/>
          <w:sz w:val="22"/>
          <w:szCs w:val="22"/>
        </w:rPr>
        <w:t>G</w:t>
      </w:r>
      <w:r w:rsidR="00045348" w:rsidRPr="008A397D">
        <w:rPr>
          <w:rFonts w:asciiTheme="minorHAnsi" w:hAnsiTheme="minorHAnsi"/>
          <w:sz w:val="22"/>
          <w:szCs w:val="22"/>
        </w:rPr>
        <w:t>od, t</w:t>
      </w:r>
      <w:r w:rsidRPr="008A397D">
        <w:rPr>
          <w:rFonts w:asciiTheme="minorHAnsi" w:hAnsiTheme="minorHAnsi"/>
          <w:sz w:val="22"/>
          <w:szCs w:val="22"/>
        </w:rPr>
        <w:t>he policy maker</w:t>
      </w:r>
      <w:r w:rsidR="00AC2377" w:rsidRPr="008A397D">
        <w:rPr>
          <w:rFonts w:asciiTheme="minorHAnsi" w:hAnsiTheme="minorHAnsi"/>
          <w:sz w:val="22"/>
          <w:szCs w:val="22"/>
        </w:rPr>
        <w:t>,</w:t>
      </w:r>
      <w:r w:rsidRPr="008A397D">
        <w:rPr>
          <w:rFonts w:asciiTheme="minorHAnsi" w:hAnsiTheme="minorHAnsi"/>
          <w:sz w:val="22"/>
          <w:szCs w:val="22"/>
        </w:rPr>
        <w:t xml:space="preserve"> or </w:t>
      </w:r>
      <w:r w:rsidR="00045348" w:rsidRPr="008A397D">
        <w:rPr>
          <w:rFonts w:asciiTheme="minorHAnsi" w:hAnsiTheme="minorHAnsi"/>
          <w:sz w:val="22"/>
          <w:szCs w:val="22"/>
        </w:rPr>
        <w:t xml:space="preserve">to </w:t>
      </w:r>
      <w:r w:rsidRPr="008A397D">
        <w:rPr>
          <w:rFonts w:asciiTheme="minorHAnsi" w:hAnsiTheme="minorHAnsi"/>
          <w:sz w:val="22"/>
          <w:szCs w:val="22"/>
        </w:rPr>
        <w:t>Caesar</w:t>
      </w:r>
      <w:r w:rsidR="00045348" w:rsidRPr="008A397D">
        <w:rPr>
          <w:rFonts w:asciiTheme="minorHAnsi" w:hAnsiTheme="minorHAnsi"/>
          <w:sz w:val="22"/>
          <w:szCs w:val="22"/>
        </w:rPr>
        <w:t>,</w:t>
      </w:r>
      <w:r w:rsidRPr="008A397D">
        <w:rPr>
          <w:rFonts w:asciiTheme="minorHAnsi" w:hAnsiTheme="minorHAnsi"/>
          <w:sz w:val="22"/>
          <w:szCs w:val="22"/>
        </w:rPr>
        <w:t xml:space="preserve"> the regulator</w:t>
      </w:r>
      <w:r w:rsidR="00045348" w:rsidRPr="008A397D">
        <w:rPr>
          <w:rFonts w:asciiTheme="minorHAnsi" w:hAnsiTheme="minorHAnsi"/>
          <w:sz w:val="22"/>
          <w:szCs w:val="22"/>
        </w:rPr>
        <w:t>,</w:t>
      </w:r>
      <w:r w:rsidRPr="008A397D">
        <w:rPr>
          <w:rFonts w:asciiTheme="minorHAnsi" w:hAnsiTheme="minorHAnsi"/>
          <w:sz w:val="22"/>
          <w:szCs w:val="22"/>
        </w:rPr>
        <w:t xml:space="preserve"> </w:t>
      </w:r>
      <w:r w:rsidR="00AC2377" w:rsidRPr="008A397D">
        <w:rPr>
          <w:rFonts w:asciiTheme="minorHAnsi" w:hAnsiTheme="minorHAnsi"/>
          <w:sz w:val="22"/>
          <w:szCs w:val="22"/>
        </w:rPr>
        <w:t xml:space="preserve">if they lie at one end or the other of the spectrum. But </w:t>
      </w:r>
      <w:r w:rsidRPr="008A397D">
        <w:rPr>
          <w:rFonts w:asciiTheme="minorHAnsi" w:hAnsiTheme="minorHAnsi"/>
          <w:sz w:val="22"/>
          <w:szCs w:val="22"/>
        </w:rPr>
        <w:t>there is no clear bright line between the</w:t>
      </w:r>
      <w:r w:rsidR="00045348" w:rsidRPr="008A397D">
        <w:rPr>
          <w:rFonts w:asciiTheme="minorHAnsi" w:hAnsiTheme="minorHAnsi"/>
          <w:sz w:val="22"/>
          <w:szCs w:val="22"/>
        </w:rPr>
        <w:t xml:space="preserve"> two categories</w:t>
      </w:r>
      <w:r w:rsidRPr="008A397D">
        <w:rPr>
          <w:rFonts w:asciiTheme="minorHAnsi" w:hAnsiTheme="minorHAnsi"/>
          <w:sz w:val="22"/>
          <w:szCs w:val="22"/>
        </w:rPr>
        <w:t xml:space="preserve">. Expansionist </w:t>
      </w:r>
      <w:r w:rsidR="00AC2377" w:rsidRPr="008A397D">
        <w:rPr>
          <w:rFonts w:asciiTheme="minorHAnsi" w:hAnsiTheme="minorHAnsi"/>
          <w:sz w:val="22"/>
          <w:szCs w:val="22"/>
        </w:rPr>
        <w:t xml:space="preserve">(even revanchist) behaviour by </w:t>
      </w:r>
      <w:r w:rsidRPr="008A397D">
        <w:rPr>
          <w:rFonts w:asciiTheme="minorHAnsi" w:hAnsiTheme="minorHAnsi"/>
          <w:sz w:val="22"/>
          <w:szCs w:val="22"/>
        </w:rPr>
        <w:t xml:space="preserve">the </w:t>
      </w:r>
      <w:r w:rsidR="00AC2377" w:rsidRPr="008A397D">
        <w:rPr>
          <w:rFonts w:asciiTheme="minorHAnsi" w:hAnsiTheme="minorHAnsi"/>
          <w:sz w:val="22"/>
          <w:szCs w:val="22"/>
        </w:rPr>
        <w:t xml:space="preserve">government </w:t>
      </w:r>
      <w:r w:rsidRPr="008A397D">
        <w:rPr>
          <w:rFonts w:asciiTheme="minorHAnsi" w:hAnsiTheme="minorHAnsi"/>
          <w:sz w:val="22"/>
          <w:szCs w:val="22"/>
        </w:rPr>
        <w:t xml:space="preserve">is inevitable </w:t>
      </w:r>
      <w:r w:rsidR="00F4608B" w:rsidRPr="008A397D">
        <w:rPr>
          <w:rFonts w:asciiTheme="minorHAnsi" w:hAnsiTheme="minorHAnsi"/>
          <w:sz w:val="22"/>
          <w:szCs w:val="22"/>
        </w:rPr>
        <w:t xml:space="preserve">during </w:t>
      </w:r>
      <w:r w:rsidR="00AC2377" w:rsidRPr="008A397D">
        <w:rPr>
          <w:rFonts w:asciiTheme="minorHAnsi" w:hAnsiTheme="minorHAnsi"/>
          <w:sz w:val="22"/>
          <w:szCs w:val="22"/>
        </w:rPr>
        <w:t>its bursts of energy</w:t>
      </w:r>
      <w:r w:rsidRPr="008A397D">
        <w:rPr>
          <w:rFonts w:asciiTheme="minorHAnsi" w:hAnsiTheme="minorHAnsi"/>
          <w:sz w:val="22"/>
          <w:szCs w:val="22"/>
        </w:rPr>
        <w:t>, tho</w:t>
      </w:r>
      <w:r w:rsidR="00916103" w:rsidRPr="008A397D">
        <w:rPr>
          <w:rFonts w:asciiTheme="minorHAnsi" w:hAnsiTheme="minorHAnsi"/>
          <w:sz w:val="22"/>
          <w:szCs w:val="22"/>
        </w:rPr>
        <w:t>u</w:t>
      </w:r>
      <w:r w:rsidRPr="008A397D">
        <w:rPr>
          <w:rFonts w:asciiTheme="minorHAnsi" w:hAnsiTheme="minorHAnsi"/>
          <w:sz w:val="22"/>
          <w:szCs w:val="22"/>
        </w:rPr>
        <w:t xml:space="preserve">gh at times </w:t>
      </w:r>
      <w:r w:rsidR="008B4683" w:rsidRPr="008A397D">
        <w:rPr>
          <w:rFonts w:asciiTheme="minorHAnsi" w:hAnsiTheme="minorHAnsi"/>
          <w:sz w:val="22"/>
          <w:szCs w:val="22"/>
        </w:rPr>
        <w:t xml:space="preserve">of greater fatigue </w:t>
      </w:r>
      <w:r w:rsidR="00AC2377" w:rsidRPr="008A397D">
        <w:rPr>
          <w:rFonts w:asciiTheme="minorHAnsi" w:hAnsiTheme="minorHAnsi"/>
          <w:sz w:val="22"/>
          <w:szCs w:val="22"/>
        </w:rPr>
        <w:t xml:space="preserve">we </w:t>
      </w:r>
      <w:r w:rsidR="002D7071" w:rsidRPr="008A397D">
        <w:rPr>
          <w:rFonts w:asciiTheme="minorHAnsi" w:hAnsiTheme="minorHAnsi"/>
          <w:sz w:val="22"/>
          <w:szCs w:val="22"/>
        </w:rPr>
        <w:t xml:space="preserve">may </w:t>
      </w:r>
      <w:r w:rsidR="00AC2377" w:rsidRPr="008A397D">
        <w:rPr>
          <w:rFonts w:asciiTheme="minorHAnsi" w:hAnsiTheme="minorHAnsi"/>
          <w:sz w:val="22"/>
          <w:szCs w:val="22"/>
        </w:rPr>
        <w:t xml:space="preserve">observe </w:t>
      </w:r>
      <w:r w:rsidRPr="008A397D">
        <w:rPr>
          <w:rFonts w:asciiTheme="minorHAnsi" w:hAnsiTheme="minorHAnsi"/>
          <w:sz w:val="22"/>
          <w:szCs w:val="22"/>
        </w:rPr>
        <w:t>a disin</w:t>
      </w:r>
      <w:r w:rsidR="00916103" w:rsidRPr="008A397D">
        <w:rPr>
          <w:rFonts w:asciiTheme="minorHAnsi" w:hAnsiTheme="minorHAnsi"/>
          <w:sz w:val="22"/>
          <w:szCs w:val="22"/>
        </w:rPr>
        <w:t>cl</w:t>
      </w:r>
      <w:r w:rsidRPr="008A397D">
        <w:rPr>
          <w:rFonts w:asciiTheme="minorHAnsi" w:hAnsiTheme="minorHAnsi"/>
          <w:sz w:val="22"/>
          <w:szCs w:val="22"/>
        </w:rPr>
        <w:t>ination to</w:t>
      </w:r>
      <w:r w:rsidR="00916103" w:rsidRPr="008A397D">
        <w:rPr>
          <w:rFonts w:asciiTheme="minorHAnsi" w:hAnsiTheme="minorHAnsi"/>
          <w:sz w:val="22"/>
          <w:szCs w:val="22"/>
        </w:rPr>
        <w:t xml:space="preserve"> </w:t>
      </w:r>
      <w:r w:rsidRPr="008A397D">
        <w:rPr>
          <w:rFonts w:asciiTheme="minorHAnsi" w:hAnsiTheme="minorHAnsi"/>
          <w:sz w:val="22"/>
          <w:szCs w:val="22"/>
        </w:rPr>
        <w:t xml:space="preserve">deal with complex issues (public service broadcasting </w:t>
      </w:r>
      <w:r w:rsidR="00916103" w:rsidRPr="008A397D">
        <w:rPr>
          <w:rFonts w:asciiTheme="minorHAnsi" w:hAnsiTheme="minorHAnsi"/>
          <w:sz w:val="22"/>
          <w:szCs w:val="22"/>
        </w:rPr>
        <w:t>for example</w:t>
      </w:r>
      <w:r w:rsidR="008B4683" w:rsidRPr="008A397D">
        <w:rPr>
          <w:rFonts w:asciiTheme="minorHAnsi" w:hAnsiTheme="minorHAnsi"/>
          <w:sz w:val="22"/>
          <w:szCs w:val="22"/>
        </w:rPr>
        <w:t xml:space="preserve">, at least </w:t>
      </w:r>
      <w:r w:rsidR="007630F8" w:rsidRPr="008A397D">
        <w:rPr>
          <w:rFonts w:asciiTheme="minorHAnsi" w:hAnsiTheme="minorHAnsi"/>
          <w:sz w:val="22"/>
          <w:szCs w:val="22"/>
        </w:rPr>
        <w:t xml:space="preserve">for </w:t>
      </w:r>
      <w:r w:rsidR="008B4683" w:rsidRPr="008A397D">
        <w:rPr>
          <w:rFonts w:asciiTheme="minorHAnsi" w:hAnsiTheme="minorHAnsi"/>
          <w:sz w:val="22"/>
          <w:szCs w:val="22"/>
        </w:rPr>
        <w:t>some of the time</w:t>
      </w:r>
      <w:r w:rsidR="00916103" w:rsidRPr="008A397D">
        <w:rPr>
          <w:rFonts w:asciiTheme="minorHAnsi" w:hAnsiTheme="minorHAnsi"/>
          <w:sz w:val="22"/>
          <w:szCs w:val="22"/>
        </w:rPr>
        <w:t>)</w:t>
      </w:r>
      <w:r w:rsidR="00AC2377" w:rsidRPr="008A397D">
        <w:rPr>
          <w:rFonts w:asciiTheme="minorHAnsi" w:hAnsiTheme="minorHAnsi"/>
          <w:sz w:val="22"/>
          <w:szCs w:val="22"/>
        </w:rPr>
        <w:t>.</w:t>
      </w:r>
      <w:r w:rsidR="00916103" w:rsidRPr="008A397D">
        <w:rPr>
          <w:rFonts w:asciiTheme="minorHAnsi" w:hAnsiTheme="minorHAnsi"/>
          <w:sz w:val="22"/>
          <w:szCs w:val="22"/>
        </w:rPr>
        <w:t xml:space="preserve">  </w:t>
      </w:r>
    </w:p>
    <w:p w14:paraId="65E79F83" w14:textId="77777777" w:rsidR="00916103" w:rsidRPr="008A397D" w:rsidRDefault="00916103" w:rsidP="008A397D">
      <w:pPr>
        <w:spacing w:line="300" w:lineRule="atLeast"/>
        <w:jc w:val="both"/>
        <w:rPr>
          <w:rFonts w:asciiTheme="minorHAnsi" w:hAnsiTheme="minorHAnsi"/>
          <w:sz w:val="22"/>
          <w:szCs w:val="22"/>
        </w:rPr>
      </w:pPr>
    </w:p>
    <w:p w14:paraId="01DF4A0C" w14:textId="77777777" w:rsidR="00916103" w:rsidRPr="008A397D" w:rsidRDefault="00916103" w:rsidP="008A397D">
      <w:pPr>
        <w:spacing w:line="300" w:lineRule="atLeast"/>
        <w:jc w:val="both"/>
        <w:rPr>
          <w:rFonts w:asciiTheme="minorHAnsi" w:hAnsiTheme="minorHAnsi"/>
          <w:sz w:val="22"/>
          <w:szCs w:val="22"/>
        </w:rPr>
      </w:pPr>
      <w:r w:rsidRPr="008A397D">
        <w:rPr>
          <w:rFonts w:asciiTheme="minorHAnsi" w:hAnsiTheme="minorHAnsi"/>
          <w:sz w:val="22"/>
          <w:szCs w:val="22"/>
        </w:rPr>
        <w:lastRenderedPageBreak/>
        <w:t xml:space="preserve">There is </w:t>
      </w:r>
      <w:r w:rsidR="002D7071" w:rsidRPr="008A397D">
        <w:rPr>
          <w:rFonts w:asciiTheme="minorHAnsi" w:hAnsiTheme="minorHAnsi"/>
          <w:sz w:val="22"/>
          <w:szCs w:val="22"/>
        </w:rPr>
        <w:t xml:space="preserve">available </w:t>
      </w:r>
      <w:r w:rsidRPr="008A397D">
        <w:rPr>
          <w:rFonts w:asciiTheme="minorHAnsi" w:hAnsiTheme="minorHAnsi"/>
          <w:sz w:val="22"/>
          <w:szCs w:val="22"/>
        </w:rPr>
        <w:t>a</w:t>
      </w:r>
      <w:r w:rsidR="00045348" w:rsidRPr="008A397D">
        <w:rPr>
          <w:rFonts w:asciiTheme="minorHAnsi" w:hAnsiTheme="minorHAnsi"/>
          <w:sz w:val="22"/>
          <w:szCs w:val="22"/>
        </w:rPr>
        <w:t xml:space="preserve">n appealing </w:t>
      </w:r>
      <w:r w:rsidRPr="008A397D">
        <w:rPr>
          <w:rFonts w:asciiTheme="minorHAnsi" w:hAnsiTheme="minorHAnsi"/>
          <w:sz w:val="22"/>
          <w:szCs w:val="22"/>
        </w:rPr>
        <w:t>mechanism for limiting hostilities – the publication</w:t>
      </w:r>
      <w:r w:rsidR="00045348" w:rsidRPr="008A397D">
        <w:rPr>
          <w:rFonts w:asciiTheme="minorHAnsi" w:hAnsiTheme="minorHAnsi"/>
          <w:sz w:val="22"/>
          <w:szCs w:val="22"/>
        </w:rPr>
        <w:t xml:space="preserve"> by the government </w:t>
      </w:r>
      <w:r w:rsidRPr="008A397D">
        <w:rPr>
          <w:rFonts w:asciiTheme="minorHAnsi" w:hAnsiTheme="minorHAnsi"/>
          <w:sz w:val="22"/>
          <w:szCs w:val="22"/>
        </w:rPr>
        <w:t xml:space="preserve">of </w:t>
      </w:r>
      <w:r w:rsidR="00AC2377" w:rsidRPr="008A397D">
        <w:rPr>
          <w:rFonts w:asciiTheme="minorHAnsi" w:hAnsiTheme="minorHAnsi"/>
          <w:sz w:val="22"/>
          <w:szCs w:val="22"/>
        </w:rPr>
        <w:t xml:space="preserve">statements of </w:t>
      </w:r>
      <w:r w:rsidRPr="008A397D">
        <w:rPr>
          <w:rFonts w:asciiTheme="minorHAnsi" w:hAnsiTheme="minorHAnsi"/>
          <w:sz w:val="22"/>
          <w:szCs w:val="22"/>
        </w:rPr>
        <w:t>strateg</w:t>
      </w:r>
      <w:r w:rsidR="00AC2377" w:rsidRPr="008A397D">
        <w:rPr>
          <w:rFonts w:asciiTheme="minorHAnsi" w:hAnsiTheme="minorHAnsi"/>
          <w:sz w:val="22"/>
          <w:szCs w:val="22"/>
        </w:rPr>
        <w:t>ic policy</w:t>
      </w:r>
      <w:r w:rsidRPr="008A397D">
        <w:rPr>
          <w:rFonts w:asciiTheme="minorHAnsi" w:hAnsiTheme="minorHAnsi"/>
          <w:sz w:val="22"/>
          <w:szCs w:val="22"/>
        </w:rPr>
        <w:t xml:space="preserve"> covering the course of a Parliament, but this does not always happen.</w:t>
      </w:r>
      <w:r w:rsidR="00AC2377" w:rsidRPr="008A397D">
        <w:rPr>
          <w:rStyle w:val="FootnoteReference"/>
          <w:rFonts w:asciiTheme="minorHAnsi" w:hAnsiTheme="minorHAnsi"/>
          <w:sz w:val="22"/>
          <w:szCs w:val="22"/>
        </w:rPr>
        <w:footnoteReference w:id="4"/>
      </w:r>
      <w:r w:rsidRPr="008A397D">
        <w:rPr>
          <w:rFonts w:asciiTheme="minorHAnsi" w:hAnsiTheme="minorHAnsi"/>
          <w:sz w:val="22"/>
          <w:szCs w:val="22"/>
        </w:rPr>
        <w:t xml:space="preserve"> Perhaps this reflects the reluctance of ministers and civil servants to make such a </w:t>
      </w:r>
      <w:proofErr w:type="gramStart"/>
      <w:r w:rsidRPr="008A397D">
        <w:rPr>
          <w:rFonts w:asciiTheme="minorHAnsi" w:hAnsiTheme="minorHAnsi"/>
          <w:sz w:val="22"/>
          <w:szCs w:val="22"/>
        </w:rPr>
        <w:t>long term</w:t>
      </w:r>
      <w:proofErr w:type="gramEnd"/>
      <w:r w:rsidRPr="008A397D">
        <w:rPr>
          <w:rFonts w:asciiTheme="minorHAnsi" w:hAnsiTheme="minorHAnsi"/>
          <w:sz w:val="22"/>
          <w:szCs w:val="22"/>
        </w:rPr>
        <w:t xml:space="preserve"> commitment to policy stability.</w:t>
      </w:r>
    </w:p>
    <w:p w14:paraId="6E285F96" w14:textId="77777777" w:rsidR="00916103" w:rsidRPr="008A397D" w:rsidRDefault="00916103"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I do, however, draw attention to </w:t>
      </w:r>
      <w:r w:rsidR="00132737" w:rsidRPr="008A397D">
        <w:rPr>
          <w:rFonts w:asciiTheme="minorHAnsi" w:hAnsiTheme="minorHAnsi"/>
          <w:sz w:val="22"/>
          <w:szCs w:val="22"/>
        </w:rPr>
        <w:t>four</w:t>
      </w:r>
      <w:r w:rsidRPr="008A397D">
        <w:rPr>
          <w:rFonts w:asciiTheme="minorHAnsi" w:hAnsiTheme="minorHAnsi"/>
          <w:sz w:val="22"/>
          <w:szCs w:val="22"/>
        </w:rPr>
        <w:t xml:space="preserve"> aspects of policy maker/regulator </w:t>
      </w:r>
      <w:r w:rsidR="008A397D" w:rsidRPr="008A397D">
        <w:rPr>
          <w:rFonts w:asciiTheme="minorHAnsi" w:hAnsiTheme="minorHAnsi"/>
          <w:sz w:val="22"/>
          <w:szCs w:val="22"/>
        </w:rPr>
        <w:t>interaction, which</w:t>
      </w:r>
      <w:r w:rsidRPr="008A397D">
        <w:rPr>
          <w:rFonts w:asciiTheme="minorHAnsi" w:hAnsiTheme="minorHAnsi"/>
          <w:sz w:val="22"/>
          <w:szCs w:val="22"/>
        </w:rPr>
        <w:t xml:space="preserve"> may be </w:t>
      </w:r>
      <w:r w:rsidR="007630F8" w:rsidRPr="008A397D">
        <w:rPr>
          <w:rFonts w:asciiTheme="minorHAnsi" w:hAnsiTheme="minorHAnsi"/>
          <w:sz w:val="22"/>
          <w:szCs w:val="22"/>
        </w:rPr>
        <w:t>sources of threat to regulators’ independence.</w:t>
      </w:r>
    </w:p>
    <w:p w14:paraId="1DE7E44C" w14:textId="77777777" w:rsidR="00DD0135" w:rsidRPr="008A397D" w:rsidRDefault="00DD0135" w:rsidP="008A397D">
      <w:pPr>
        <w:spacing w:line="300" w:lineRule="atLeast"/>
        <w:jc w:val="both"/>
        <w:rPr>
          <w:rFonts w:asciiTheme="minorHAnsi" w:hAnsiTheme="minorHAnsi"/>
          <w:sz w:val="22"/>
          <w:szCs w:val="22"/>
        </w:rPr>
      </w:pPr>
    </w:p>
    <w:p w14:paraId="642E0A41" w14:textId="77777777" w:rsidR="00DD0135" w:rsidRPr="008A397D" w:rsidRDefault="00916103" w:rsidP="008A397D">
      <w:pPr>
        <w:pStyle w:val="ListParagraph"/>
        <w:numPr>
          <w:ilvl w:val="0"/>
          <w:numId w:val="4"/>
        </w:numPr>
        <w:spacing w:line="300" w:lineRule="atLeast"/>
        <w:jc w:val="both"/>
        <w:rPr>
          <w:rFonts w:asciiTheme="minorHAnsi" w:hAnsiTheme="minorHAnsi"/>
          <w:sz w:val="22"/>
          <w:szCs w:val="22"/>
        </w:rPr>
      </w:pPr>
      <w:r w:rsidRPr="008A397D">
        <w:rPr>
          <w:rFonts w:asciiTheme="minorHAnsi" w:hAnsiTheme="minorHAnsi"/>
          <w:sz w:val="22"/>
          <w:szCs w:val="22"/>
        </w:rPr>
        <w:t xml:space="preserve">Where a regulated sector washes its face, the regulator is essentially </w:t>
      </w:r>
      <w:r w:rsidR="00045348" w:rsidRPr="008A397D">
        <w:rPr>
          <w:rFonts w:asciiTheme="minorHAnsi" w:hAnsiTheme="minorHAnsi"/>
          <w:sz w:val="22"/>
          <w:szCs w:val="22"/>
        </w:rPr>
        <w:t xml:space="preserve">passing on the policy </w:t>
      </w:r>
      <w:r w:rsidRPr="008A397D">
        <w:rPr>
          <w:rFonts w:asciiTheme="minorHAnsi" w:hAnsiTheme="minorHAnsi"/>
          <w:sz w:val="22"/>
          <w:szCs w:val="22"/>
        </w:rPr>
        <w:t xml:space="preserve">bills </w:t>
      </w:r>
      <w:r w:rsidR="00045348" w:rsidRPr="008A397D">
        <w:rPr>
          <w:rFonts w:asciiTheme="minorHAnsi" w:hAnsiTheme="minorHAnsi"/>
          <w:sz w:val="22"/>
          <w:szCs w:val="22"/>
        </w:rPr>
        <w:t>t</w:t>
      </w:r>
      <w:r w:rsidRPr="008A397D">
        <w:rPr>
          <w:rFonts w:asciiTheme="minorHAnsi" w:hAnsiTheme="minorHAnsi"/>
          <w:sz w:val="22"/>
          <w:szCs w:val="22"/>
        </w:rPr>
        <w:t xml:space="preserve">o </w:t>
      </w:r>
      <w:proofErr w:type="gramStart"/>
      <w:r w:rsidRPr="008A397D">
        <w:rPr>
          <w:rFonts w:asciiTheme="minorHAnsi" w:hAnsiTheme="minorHAnsi"/>
          <w:sz w:val="22"/>
          <w:szCs w:val="22"/>
        </w:rPr>
        <w:t>end users</w:t>
      </w:r>
      <w:proofErr w:type="gramEnd"/>
      <w:r w:rsidR="00F43158" w:rsidRPr="008A397D">
        <w:rPr>
          <w:rFonts w:asciiTheme="minorHAnsi" w:hAnsiTheme="minorHAnsi"/>
          <w:sz w:val="22"/>
          <w:szCs w:val="22"/>
        </w:rPr>
        <w:t xml:space="preserve"> (which can sometimes encounter resistance, of course).</w:t>
      </w:r>
      <w:r w:rsidR="00045348" w:rsidRPr="008A397D">
        <w:rPr>
          <w:rStyle w:val="FootnoteReference"/>
          <w:rFonts w:asciiTheme="minorHAnsi" w:hAnsiTheme="minorHAnsi"/>
          <w:sz w:val="22"/>
          <w:szCs w:val="22"/>
        </w:rPr>
        <w:footnoteReference w:id="5"/>
      </w:r>
      <w:r w:rsidRPr="008A397D">
        <w:rPr>
          <w:rFonts w:asciiTheme="minorHAnsi" w:hAnsiTheme="minorHAnsi"/>
          <w:sz w:val="22"/>
          <w:szCs w:val="22"/>
        </w:rPr>
        <w:t xml:space="preserve"> </w:t>
      </w:r>
      <w:r w:rsidR="00F43158" w:rsidRPr="008A397D">
        <w:rPr>
          <w:rFonts w:asciiTheme="minorHAnsi" w:hAnsiTheme="minorHAnsi"/>
          <w:sz w:val="22"/>
          <w:szCs w:val="22"/>
        </w:rPr>
        <w:t>W</w:t>
      </w:r>
      <w:r w:rsidRPr="008A397D">
        <w:rPr>
          <w:rFonts w:asciiTheme="minorHAnsi" w:hAnsiTheme="minorHAnsi"/>
          <w:sz w:val="22"/>
          <w:szCs w:val="22"/>
        </w:rPr>
        <w:t xml:space="preserve">here it does not, regulatory action impinges on a </w:t>
      </w:r>
      <w:r w:rsidR="00DD0135" w:rsidRPr="008A397D">
        <w:rPr>
          <w:rFonts w:asciiTheme="minorHAnsi" w:hAnsiTheme="minorHAnsi"/>
          <w:sz w:val="22"/>
          <w:szCs w:val="22"/>
        </w:rPr>
        <w:t>D</w:t>
      </w:r>
      <w:r w:rsidRPr="008A397D">
        <w:rPr>
          <w:rFonts w:asciiTheme="minorHAnsi" w:hAnsiTheme="minorHAnsi"/>
          <w:sz w:val="22"/>
          <w:szCs w:val="22"/>
        </w:rPr>
        <w:t>epart</w:t>
      </w:r>
      <w:r w:rsidR="00DD0135" w:rsidRPr="008A397D">
        <w:rPr>
          <w:rFonts w:asciiTheme="minorHAnsi" w:hAnsiTheme="minorHAnsi"/>
          <w:sz w:val="22"/>
          <w:szCs w:val="22"/>
        </w:rPr>
        <w:t>ment</w:t>
      </w:r>
      <w:r w:rsidR="00132737" w:rsidRPr="008A397D">
        <w:rPr>
          <w:rFonts w:asciiTheme="minorHAnsi" w:hAnsiTheme="minorHAnsi"/>
          <w:sz w:val="22"/>
          <w:szCs w:val="22"/>
        </w:rPr>
        <w:t>’</w:t>
      </w:r>
      <w:r w:rsidR="00DD0135" w:rsidRPr="008A397D">
        <w:rPr>
          <w:rFonts w:asciiTheme="minorHAnsi" w:hAnsiTheme="minorHAnsi"/>
          <w:sz w:val="22"/>
          <w:szCs w:val="22"/>
        </w:rPr>
        <w:t>s spending, which naturally encourages push back. The obvious example of this is the railway sector.</w:t>
      </w:r>
    </w:p>
    <w:p w14:paraId="554C46DD" w14:textId="77777777" w:rsidR="00DD0135" w:rsidRPr="008A397D" w:rsidRDefault="00DD0135" w:rsidP="008A397D">
      <w:pPr>
        <w:pStyle w:val="ListParagraph"/>
        <w:numPr>
          <w:ilvl w:val="0"/>
          <w:numId w:val="4"/>
        </w:numPr>
        <w:spacing w:line="300" w:lineRule="atLeast"/>
        <w:jc w:val="both"/>
        <w:rPr>
          <w:rFonts w:asciiTheme="minorHAnsi" w:hAnsiTheme="minorHAnsi"/>
          <w:sz w:val="22"/>
          <w:szCs w:val="22"/>
        </w:rPr>
      </w:pPr>
      <w:r w:rsidRPr="008A397D">
        <w:rPr>
          <w:rFonts w:asciiTheme="minorHAnsi" w:hAnsiTheme="minorHAnsi"/>
          <w:sz w:val="22"/>
          <w:szCs w:val="22"/>
        </w:rPr>
        <w:t xml:space="preserve">The above-noted </w:t>
      </w:r>
      <w:r w:rsidR="00F4608B" w:rsidRPr="008A397D">
        <w:rPr>
          <w:rFonts w:asciiTheme="minorHAnsi" w:hAnsiTheme="minorHAnsi"/>
          <w:sz w:val="22"/>
          <w:szCs w:val="22"/>
        </w:rPr>
        <w:t xml:space="preserve">Treasury </w:t>
      </w:r>
      <w:r w:rsidRPr="008A397D">
        <w:rPr>
          <w:rFonts w:asciiTheme="minorHAnsi" w:hAnsiTheme="minorHAnsi"/>
          <w:sz w:val="22"/>
          <w:szCs w:val="22"/>
        </w:rPr>
        <w:t>paper refe</w:t>
      </w:r>
      <w:r w:rsidR="00E5568B" w:rsidRPr="008A397D">
        <w:rPr>
          <w:rFonts w:asciiTheme="minorHAnsi" w:hAnsiTheme="minorHAnsi"/>
          <w:sz w:val="22"/>
          <w:szCs w:val="22"/>
        </w:rPr>
        <w:t>rs expressly to the fact that ‘s</w:t>
      </w:r>
      <w:r w:rsidRPr="008A397D">
        <w:rPr>
          <w:rFonts w:asciiTheme="minorHAnsi" w:hAnsiTheme="minorHAnsi"/>
          <w:sz w:val="22"/>
          <w:szCs w:val="22"/>
        </w:rPr>
        <w:t>ince regulators were created, their functions have grown, which can take away from this focus on consumers</w:t>
      </w:r>
      <w:r w:rsidR="00E5568B" w:rsidRPr="008A397D">
        <w:rPr>
          <w:rFonts w:asciiTheme="minorHAnsi" w:hAnsiTheme="minorHAnsi"/>
          <w:sz w:val="22"/>
          <w:szCs w:val="22"/>
        </w:rPr>
        <w:t>.</w:t>
      </w:r>
      <w:r w:rsidRPr="008A397D">
        <w:rPr>
          <w:rFonts w:asciiTheme="minorHAnsi" w:hAnsiTheme="minorHAnsi"/>
          <w:sz w:val="22"/>
          <w:szCs w:val="22"/>
        </w:rPr>
        <w:t>’</w:t>
      </w:r>
      <w:r w:rsidR="000E3623" w:rsidRPr="008A397D">
        <w:rPr>
          <w:rFonts w:asciiTheme="minorHAnsi" w:hAnsiTheme="minorHAnsi"/>
          <w:sz w:val="22"/>
          <w:szCs w:val="22"/>
        </w:rPr>
        <w:t xml:space="preserve"> The govern</w:t>
      </w:r>
      <w:r w:rsidR="00132737" w:rsidRPr="008A397D">
        <w:rPr>
          <w:rFonts w:asciiTheme="minorHAnsi" w:hAnsiTheme="minorHAnsi"/>
          <w:sz w:val="22"/>
          <w:szCs w:val="22"/>
        </w:rPr>
        <w:t>ment</w:t>
      </w:r>
      <w:r w:rsidR="000E3623" w:rsidRPr="008A397D">
        <w:rPr>
          <w:rFonts w:asciiTheme="minorHAnsi" w:hAnsiTheme="minorHAnsi"/>
          <w:sz w:val="22"/>
          <w:szCs w:val="22"/>
        </w:rPr>
        <w:t xml:space="preserve"> will examine </w:t>
      </w:r>
      <w:r w:rsidR="00F4608B" w:rsidRPr="008A397D">
        <w:rPr>
          <w:rFonts w:asciiTheme="minorHAnsi" w:hAnsiTheme="minorHAnsi"/>
          <w:sz w:val="22"/>
          <w:szCs w:val="22"/>
        </w:rPr>
        <w:t xml:space="preserve">‘whether the functions of the economic regulators could be slimmed down to enable a greater focus on their core functions’ </w:t>
      </w:r>
      <w:r w:rsidR="000E3623" w:rsidRPr="008A397D">
        <w:rPr>
          <w:rFonts w:asciiTheme="minorHAnsi" w:hAnsiTheme="minorHAnsi"/>
          <w:sz w:val="22"/>
          <w:szCs w:val="22"/>
        </w:rPr>
        <w:t xml:space="preserve">(in a </w:t>
      </w:r>
      <w:r w:rsidR="00C53D2B" w:rsidRPr="008A397D">
        <w:rPr>
          <w:rFonts w:asciiTheme="minorHAnsi" w:hAnsiTheme="minorHAnsi"/>
          <w:sz w:val="22"/>
          <w:szCs w:val="22"/>
        </w:rPr>
        <w:t>‘</w:t>
      </w:r>
      <w:r w:rsidR="00F4608B" w:rsidRPr="008A397D">
        <w:rPr>
          <w:rFonts w:asciiTheme="minorHAnsi" w:hAnsiTheme="minorHAnsi"/>
          <w:sz w:val="22"/>
          <w:szCs w:val="22"/>
        </w:rPr>
        <w:t>S</w:t>
      </w:r>
      <w:r w:rsidR="000E3623" w:rsidRPr="008A397D">
        <w:rPr>
          <w:rFonts w:asciiTheme="minorHAnsi" w:hAnsiTheme="minorHAnsi"/>
          <w:sz w:val="22"/>
          <w:szCs w:val="22"/>
        </w:rPr>
        <w:t xml:space="preserve">tar </w:t>
      </w:r>
      <w:r w:rsidR="00F4608B" w:rsidRPr="008A397D">
        <w:rPr>
          <w:rFonts w:asciiTheme="minorHAnsi" w:hAnsiTheme="minorHAnsi"/>
          <w:sz w:val="22"/>
          <w:szCs w:val="22"/>
        </w:rPr>
        <w:t>C</w:t>
      </w:r>
      <w:r w:rsidR="000E3623" w:rsidRPr="008A397D">
        <w:rPr>
          <w:rFonts w:asciiTheme="minorHAnsi" w:hAnsiTheme="minorHAnsi"/>
          <w:sz w:val="22"/>
          <w:szCs w:val="22"/>
        </w:rPr>
        <w:t>hamber</w:t>
      </w:r>
      <w:r w:rsidR="00C53D2B" w:rsidRPr="008A397D">
        <w:rPr>
          <w:rFonts w:asciiTheme="minorHAnsi" w:hAnsiTheme="minorHAnsi"/>
          <w:sz w:val="22"/>
          <w:szCs w:val="22"/>
        </w:rPr>
        <w:t>’</w:t>
      </w:r>
      <w:r w:rsidR="000E3623" w:rsidRPr="008A397D">
        <w:rPr>
          <w:rFonts w:asciiTheme="minorHAnsi" w:hAnsiTheme="minorHAnsi"/>
          <w:sz w:val="22"/>
          <w:szCs w:val="22"/>
        </w:rPr>
        <w:t>)</w:t>
      </w:r>
      <w:r w:rsidR="008B7347" w:rsidRPr="008A397D">
        <w:rPr>
          <w:rFonts w:asciiTheme="minorHAnsi" w:hAnsiTheme="minorHAnsi"/>
          <w:sz w:val="22"/>
          <w:szCs w:val="22"/>
        </w:rPr>
        <w:t>.</w:t>
      </w:r>
      <w:r w:rsidR="00E5568B" w:rsidRPr="008A397D">
        <w:rPr>
          <w:rStyle w:val="FootnoteReference"/>
          <w:rFonts w:asciiTheme="minorHAnsi" w:hAnsiTheme="minorHAnsi"/>
          <w:sz w:val="22"/>
          <w:szCs w:val="22"/>
        </w:rPr>
        <w:t xml:space="preserve"> </w:t>
      </w:r>
      <w:r w:rsidR="00E5568B" w:rsidRPr="008A397D">
        <w:rPr>
          <w:rStyle w:val="FootnoteReference"/>
          <w:rFonts w:asciiTheme="minorHAnsi" w:hAnsiTheme="minorHAnsi"/>
          <w:sz w:val="22"/>
          <w:szCs w:val="22"/>
        </w:rPr>
        <w:footnoteReference w:id="6"/>
      </w:r>
      <w:r w:rsidR="008B7347" w:rsidRPr="008A397D">
        <w:rPr>
          <w:rFonts w:asciiTheme="minorHAnsi" w:hAnsiTheme="minorHAnsi"/>
          <w:sz w:val="22"/>
          <w:szCs w:val="22"/>
        </w:rPr>
        <w:t xml:space="preserve"> </w:t>
      </w:r>
      <w:r w:rsidRPr="008A397D">
        <w:rPr>
          <w:rFonts w:asciiTheme="minorHAnsi" w:hAnsiTheme="minorHAnsi"/>
          <w:sz w:val="22"/>
          <w:szCs w:val="22"/>
        </w:rPr>
        <w:t>This could refer to a lot of things</w:t>
      </w:r>
      <w:r w:rsidR="000E3623" w:rsidRPr="008A397D">
        <w:rPr>
          <w:rFonts w:asciiTheme="minorHAnsi" w:hAnsiTheme="minorHAnsi"/>
          <w:sz w:val="22"/>
          <w:szCs w:val="22"/>
        </w:rPr>
        <w:t xml:space="preserve"> (including the </w:t>
      </w:r>
      <w:r w:rsidR="002D7071" w:rsidRPr="008A397D">
        <w:rPr>
          <w:rFonts w:asciiTheme="minorHAnsi" w:hAnsiTheme="minorHAnsi"/>
          <w:sz w:val="22"/>
          <w:szCs w:val="22"/>
        </w:rPr>
        <w:t>role of</w:t>
      </w:r>
      <w:r w:rsidR="000E3623" w:rsidRPr="008A397D">
        <w:rPr>
          <w:rFonts w:asciiTheme="minorHAnsi" w:hAnsiTheme="minorHAnsi"/>
          <w:sz w:val="22"/>
          <w:szCs w:val="22"/>
        </w:rPr>
        <w:t xml:space="preserve"> ‘social regulation’</w:t>
      </w:r>
      <w:r w:rsidR="008B7347" w:rsidRPr="008A397D">
        <w:rPr>
          <w:rFonts w:asciiTheme="minorHAnsi" w:hAnsiTheme="minorHAnsi"/>
          <w:sz w:val="22"/>
          <w:szCs w:val="22"/>
        </w:rPr>
        <w:t>)</w:t>
      </w:r>
      <w:r w:rsidRPr="008A397D">
        <w:rPr>
          <w:rFonts w:asciiTheme="minorHAnsi" w:hAnsiTheme="minorHAnsi"/>
          <w:sz w:val="22"/>
          <w:szCs w:val="22"/>
        </w:rPr>
        <w:t>. The</w:t>
      </w:r>
      <w:r w:rsidR="000E3623" w:rsidRPr="008A397D">
        <w:rPr>
          <w:rFonts w:asciiTheme="minorHAnsi" w:hAnsiTheme="minorHAnsi"/>
          <w:sz w:val="22"/>
          <w:szCs w:val="22"/>
        </w:rPr>
        <w:t xml:space="preserve"> </w:t>
      </w:r>
      <w:r w:rsidRPr="008A397D">
        <w:rPr>
          <w:rFonts w:asciiTheme="minorHAnsi" w:hAnsiTheme="minorHAnsi"/>
          <w:sz w:val="22"/>
          <w:szCs w:val="22"/>
        </w:rPr>
        <w:t xml:space="preserve">one which I have in mind is a situation when a regulator undertakes administrative or back-office functions for a ministry, as happens with </w:t>
      </w:r>
      <w:proofErr w:type="spellStart"/>
      <w:r w:rsidRPr="008A397D">
        <w:rPr>
          <w:rFonts w:asciiTheme="minorHAnsi" w:hAnsiTheme="minorHAnsi"/>
          <w:sz w:val="22"/>
          <w:szCs w:val="22"/>
        </w:rPr>
        <w:t>Ofgem</w:t>
      </w:r>
      <w:proofErr w:type="spellEnd"/>
      <w:r w:rsidRPr="008A397D">
        <w:rPr>
          <w:rFonts w:asciiTheme="minorHAnsi" w:hAnsiTheme="minorHAnsi"/>
          <w:sz w:val="22"/>
          <w:szCs w:val="22"/>
        </w:rPr>
        <w:t xml:space="preserve"> and DECC. I conjecture that being a department’s servant </w:t>
      </w:r>
      <w:r w:rsidR="00AC6319" w:rsidRPr="008A397D">
        <w:rPr>
          <w:rFonts w:asciiTheme="minorHAnsi" w:hAnsiTheme="minorHAnsi"/>
          <w:sz w:val="22"/>
          <w:szCs w:val="22"/>
        </w:rPr>
        <w:t xml:space="preserve">in the morning </w:t>
      </w:r>
      <w:r w:rsidRPr="008A397D">
        <w:rPr>
          <w:rFonts w:asciiTheme="minorHAnsi" w:hAnsiTheme="minorHAnsi"/>
          <w:sz w:val="22"/>
          <w:szCs w:val="22"/>
        </w:rPr>
        <w:t xml:space="preserve">does not sit well with </w:t>
      </w:r>
      <w:r w:rsidR="008B7347" w:rsidRPr="008A397D">
        <w:rPr>
          <w:rFonts w:asciiTheme="minorHAnsi" w:hAnsiTheme="minorHAnsi"/>
          <w:sz w:val="22"/>
          <w:szCs w:val="22"/>
        </w:rPr>
        <w:t xml:space="preserve">full </w:t>
      </w:r>
      <w:r w:rsidRPr="008A397D">
        <w:rPr>
          <w:rFonts w:asciiTheme="minorHAnsi" w:hAnsiTheme="minorHAnsi"/>
          <w:sz w:val="22"/>
          <w:szCs w:val="22"/>
        </w:rPr>
        <w:t>independence</w:t>
      </w:r>
      <w:r w:rsidR="00AC6319" w:rsidRPr="008A397D">
        <w:rPr>
          <w:rFonts w:asciiTheme="minorHAnsi" w:hAnsiTheme="minorHAnsi"/>
          <w:sz w:val="22"/>
          <w:szCs w:val="22"/>
        </w:rPr>
        <w:t xml:space="preserve"> in the afternoon</w:t>
      </w:r>
      <w:r w:rsidRPr="008A397D">
        <w:rPr>
          <w:rFonts w:asciiTheme="minorHAnsi" w:hAnsiTheme="minorHAnsi"/>
          <w:sz w:val="22"/>
          <w:szCs w:val="22"/>
        </w:rPr>
        <w:t>.</w:t>
      </w:r>
    </w:p>
    <w:p w14:paraId="6A4771A9" w14:textId="77777777" w:rsidR="000E3623" w:rsidRPr="008A397D" w:rsidRDefault="000E3623" w:rsidP="008A397D">
      <w:pPr>
        <w:pStyle w:val="ListParagraph"/>
        <w:numPr>
          <w:ilvl w:val="0"/>
          <w:numId w:val="4"/>
        </w:numPr>
        <w:spacing w:line="300" w:lineRule="atLeast"/>
        <w:jc w:val="both"/>
        <w:rPr>
          <w:rFonts w:asciiTheme="minorHAnsi" w:hAnsiTheme="minorHAnsi"/>
          <w:sz w:val="22"/>
          <w:szCs w:val="22"/>
        </w:rPr>
      </w:pPr>
      <w:r w:rsidRPr="008A397D">
        <w:rPr>
          <w:rFonts w:asciiTheme="minorHAnsi" w:hAnsiTheme="minorHAnsi"/>
          <w:sz w:val="22"/>
          <w:szCs w:val="22"/>
        </w:rPr>
        <w:t xml:space="preserve">Thirdly, </w:t>
      </w:r>
      <w:r w:rsidR="00AC6319" w:rsidRPr="008A397D">
        <w:rPr>
          <w:rFonts w:asciiTheme="minorHAnsi" w:hAnsiTheme="minorHAnsi"/>
          <w:sz w:val="22"/>
          <w:szCs w:val="22"/>
        </w:rPr>
        <w:t xml:space="preserve">the boundary becomes more contentious when the regulated sector is in </w:t>
      </w:r>
      <w:r w:rsidR="000216A7" w:rsidRPr="008A397D">
        <w:rPr>
          <w:rFonts w:asciiTheme="minorHAnsi" w:hAnsiTheme="minorHAnsi"/>
          <w:sz w:val="22"/>
          <w:szCs w:val="22"/>
        </w:rPr>
        <w:t xml:space="preserve">policy </w:t>
      </w:r>
      <w:r w:rsidR="00AC6319" w:rsidRPr="008A397D">
        <w:rPr>
          <w:rFonts w:asciiTheme="minorHAnsi" w:hAnsiTheme="minorHAnsi"/>
          <w:sz w:val="22"/>
          <w:szCs w:val="22"/>
        </w:rPr>
        <w:t xml:space="preserve">transition. Oscar Lange described the </w:t>
      </w:r>
      <w:r w:rsidR="008B7347" w:rsidRPr="008A397D">
        <w:rPr>
          <w:rFonts w:asciiTheme="minorHAnsi" w:hAnsiTheme="minorHAnsi"/>
          <w:sz w:val="22"/>
          <w:szCs w:val="22"/>
        </w:rPr>
        <w:t>S</w:t>
      </w:r>
      <w:r w:rsidR="00AC6319" w:rsidRPr="008A397D">
        <w:rPr>
          <w:rFonts w:asciiTheme="minorHAnsi" w:hAnsiTheme="minorHAnsi"/>
          <w:sz w:val="22"/>
          <w:szCs w:val="22"/>
        </w:rPr>
        <w:t xml:space="preserve">oviet </w:t>
      </w:r>
      <w:r w:rsidR="008B7347" w:rsidRPr="008A397D">
        <w:rPr>
          <w:rFonts w:asciiTheme="minorHAnsi" w:hAnsiTheme="minorHAnsi"/>
          <w:sz w:val="22"/>
          <w:szCs w:val="22"/>
        </w:rPr>
        <w:t xml:space="preserve">Union </w:t>
      </w:r>
      <w:r w:rsidR="00AC6319" w:rsidRPr="008A397D">
        <w:rPr>
          <w:rFonts w:asciiTheme="minorHAnsi" w:hAnsiTheme="minorHAnsi"/>
          <w:sz w:val="22"/>
          <w:szCs w:val="22"/>
        </w:rPr>
        <w:t xml:space="preserve">as a </w:t>
      </w:r>
      <w:r w:rsidR="008B7347" w:rsidRPr="008A397D">
        <w:rPr>
          <w:rFonts w:asciiTheme="minorHAnsi" w:hAnsiTheme="minorHAnsi"/>
          <w:sz w:val="22"/>
          <w:szCs w:val="22"/>
        </w:rPr>
        <w:t>‘</w:t>
      </w:r>
      <w:r w:rsidR="00AC6319" w:rsidRPr="008A397D">
        <w:rPr>
          <w:rFonts w:asciiTheme="minorHAnsi" w:hAnsiTheme="minorHAnsi"/>
          <w:i/>
          <w:sz w:val="22"/>
          <w:szCs w:val="22"/>
        </w:rPr>
        <w:t>sui generis</w:t>
      </w:r>
      <w:r w:rsidR="00AC6319" w:rsidRPr="008A397D">
        <w:rPr>
          <w:rFonts w:asciiTheme="minorHAnsi" w:hAnsiTheme="minorHAnsi"/>
          <w:sz w:val="22"/>
          <w:szCs w:val="22"/>
        </w:rPr>
        <w:t xml:space="preserve"> war economy</w:t>
      </w:r>
      <w:r w:rsidR="008B7347" w:rsidRPr="008A397D">
        <w:rPr>
          <w:rFonts w:asciiTheme="minorHAnsi" w:hAnsiTheme="minorHAnsi"/>
          <w:sz w:val="22"/>
          <w:szCs w:val="22"/>
        </w:rPr>
        <w:t>’</w:t>
      </w:r>
      <w:r w:rsidR="00AC6319" w:rsidRPr="008A397D">
        <w:rPr>
          <w:rFonts w:asciiTheme="minorHAnsi" w:hAnsiTheme="minorHAnsi"/>
          <w:sz w:val="22"/>
          <w:szCs w:val="22"/>
        </w:rPr>
        <w:t>. While the UK energy sector fa</w:t>
      </w:r>
      <w:r w:rsidR="00063DCA" w:rsidRPr="008A397D">
        <w:rPr>
          <w:rFonts w:asciiTheme="minorHAnsi" w:hAnsiTheme="minorHAnsi"/>
          <w:sz w:val="22"/>
          <w:szCs w:val="22"/>
        </w:rPr>
        <w:t>lls short of both</w:t>
      </w:r>
      <w:r w:rsidR="008B4683" w:rsidRPr="008A397D">
        <w:rPr>
          <w:rFonts w:asciiTheme="minorHAnsi" w:hAnsiTheme="minorHAnsi"/>
          <w:sz w:val="22"/>
          <w:szCs w:val="22"/>
        </w:rPr>
        <w:t xml:space="preserve"> of La</w:t>
      </w:r>
      <w:r w:rsidR="00063DCA" w:rsidRPr="008A397D">
        <w:rPr>
          <w:rFonts w:asciiTheme="minorHAnsi" w:hAnsiTheme="minorHAnsi"/>
          <w:sz w:val="22"/>
          <w:szCs w:val="22"/>
        </w:rPr>
        <w:t xml:space="preserve">nge’s comparators </w:t>
      </w:r>
      <w:r w:rsidR="00AC6319" w:rsidRPr="008A397D">
        <w:rPr>
          <w:rFonts w:asciiTheme="minorHAnsi" w:hAnsiTheme="minorHAnsi"/>
          <w:sz w:val="22"/>
          <w:szCs w:val="22"/>
        </w:rPr>
        <w:t xml:space="preserve">on several counts, the </w:t>
      </w:r>
      <w:r w:rsidR="000216A7" w:rsidRPr="008A397D">
        <w:rPr>
          <w:rFonts w:asciiTheme="minorHAnsi" w:hAnsiTheme="minorHAnsi"/>
          <w:sz w:val="22"/>
          <w:szCs w:val="22"/>
        </w:rPr>
        <w:t xml:space="preserve">hectic </w:t>
      </w:r>
      <w:r w:rsidR="00AC6319" w:rsidRPr="008A397D">
        <w:rPr>
          <w:rFonts w:asciiTheme="minorHAnsi" w:hAnsiTheme="minorHAnsi"/>
          <w:sz w:val="22"/>
          <w:szCs w:val="22"/>
        </w:rPr>
        <w:t xml:space="preserve">decarbonisation of energy supply </w:t>
      </w:r>
      <w:r w:rsidR="002D7071" w:rsidRPr="008A397D">
        <w:rPr>
          <w:rFonts w:asciiTheme="minorHAnsi" w:hAnsiTheme="minorHAnsi"/>
          <w:sz w:val="22"/>
          <w:szCs w:val="22"/>
        </w:rPr>
        <w:t xml:space="preserve">creates a temptation for ‘armchair </w:t>
      </w:r>
      <w:proofErr w:type="spellStart"/>
      <w:r w:rsidR="002D7071" w:rsidRPr="008A397D">
        <w:rPr>
          <w:rFonts w:asciiTheme="minorHAnsi" w:hAnsiTheme="minorHAnsi"/>
          <w:sz w:val="22"/>
          <w:szCs w:val="22"/>
        </w:rPr>
        <w:t>generalship</w:t>
      </w:r>
      <w:proofErr w:type="spellEnd"/>
      <w:r w:rsidR="002D7071" w:rsidRPr="008A397D">
        <w:rPr>
          <w:rFonts w:asciiTheme="minorHAnsi" w:hAnsiTheme="minorHAnsi"/>
          <w:sz w:val="22"/>
          <w:szCs w:val="22"/>
        </w:rPr>
        <w:t>’ in the cabinet</w:t>
      </w:r>
      <w:r w:rsidR="00063DCA" w:rsidRPr="008A397D">
        <w:rPr>
          <w:rFonts w:asciiTheme="minorHAnsi" w:hAnsiTheme="minorHAnsi"/>
          <w:sz w:val="22"/>
          <w:szCs w:val="22"/>
        </w:rPr>
        <w:t>/</w:t>
      </w:r>
      <w:r w:rsidR="002D7071" w:rsidRPr="008A397D">
        <w:rPr>
          <w:rFonts w:asciiTheme="minorHAnsi" w:hAnsiTheme="minorHAnsi"/>
          <w:sz w:val="22"/>
          <w:szCs w:val="22"/>
        </w:rPr>
        <w:t xml:space="preserve">military headquarters, and </w:t>
      </w:r>
      <w:r w:rsidR="00AC6319" w:rsidRPr="008A397D">
        <w:rPr>
          <w:rFonts w:asciiTheme="minorHAnsi" w:hAnsiTheme="minorHAnsi"/>
          <w:sz w:val="22"/>
          <w:szCs w:val="22"/>
        </w:rPr>
        <w:t>pose</w:t>
      </w:r>
      <w:r w:rsidR="000216A7" w:rsidRPr="008A397D">
        <w:rPr>
          <w:rFonts w:asciiTheme="minorHAnsi" w:hAnsiTheme="minorHAnsi"/>
          <w:sz w:val="22"/>
          <w:szCs w:val="22"/>
        </w:rPr>
        <w:t>s</w:t>
      </w:r>
      <w:r w:rsidR="002D7071" w:rsidRPr="008A397D">
        <w:rPr>
          <w:rFonts w:asciiTheme="minorHAnsi" w:hAnsiTheme="minorHAnsi"/>
          <w:sz w:val="22"/>
          <w:szCs w:val="22"/>
        </w:rPr>
        <w:t xml:space="preserve"> </w:t>
      </w:r>
      <w:r w:rsidR="00AC6319" w:rsidRPr="008A397D">
        <w:rPr>
          <w:rFonts w:asciiTheme="minorHAnsi" w:hAnsiTheme="minorHAnsi"/>
          <w:sz w:val="22"/>
          <w:szCs w:val="22"/>
        </w:rPr>
        <w:t xml:space="preserve">challenges </w:t>
      </w:r>
      <w:r w:rsidR="000216A7" w:rsidRPr="008A397D">
        <w:rPr>
          <w:rFonts w:asciiTheme="minorHAnsi" w:hAnsiTheme="minorHAnsi"/>
          <w:sz w:val="22"/>
          <w:szCs w:val="22"/>
        </w:rPr>
        <w:t xml:space="preserve">to </w:t>
      </w:r>
      <w:r w:rsidR="002D7071" w:rsidRPr="008A397D">
        <w:rPr>
          <w:rFonts w:asciiTheme="minorHAnsi" w:hAnsiTheme="minorHAnsi"/>
          <w:sz w:val="22"/>
          <w:szCs w:val="22"/>
        </w:rPr>
        <w:t xml:space="preserve">the creation of </w:t>
      </w:r>
      <w:r w:rsidR="00AC6319" w:rsidRPr="008A397D">
        <w:rPr>
          <w:rFonts w:asciiTheme="minorHAnsi" w:hAnsiTheme="minorHAnsi"/>
          <w:sz w:val="22"/>
          <w:szCs w:val="22"/>
        </w:rPr>
        <w:t xml:space="preserve">the stable and </w:t>
      </w:r>
      <w:r w:rsidR="002D7071" w:rsidRPr="008A397D">
        <w:rPr>
          <w:rFonts w:asciiTheme="minorHAnsi" w:hAnsiTheme="minorHAnsi"/>
          <w:sz w:val="22"/>
          <w:szCs w:val="22"/>
        </w:rPr>
        <w:t xml:space="preserve">predictable </w:t>
      </w:r>
      <w:r w:rsidR="00AC6319" w:rsidRPr="008A397D">
        <w:rPr>
          <w:rFonts w:asciiTheme="minorHAnsi" w:hAnsiTheme="minorHAnsi"/>
          <w:sz w:val="22"/>
          <w:szCs w:val="22"/>
        </w:rPr>
        <w:t xml:space="preserve">regime which regulators </w:t>
      </w:r>
      <w:r w:rsidR="000216A7" w:rsidRPr="008A397D">
        <w:rPr>
          <w:rFonts w:asciiTheme="minorHAnsi" w:hAnsiTheme="minorHAnsi"/>
          <w:sz w:val="22"/>
          <w:szCs w:val="22"/>
        </w:rPr>
        <w:t>seek</w:t>
      </w:r>
      <w:r w:rsidR="008B4683" w:rsidRPr="008A397D">
        <w:rPr>
          <w:rFonts w:asciiTheme="minorHAnsi" w:hAnsiTheme="minorHAnsi"/>
          <w:sz w:val="22"/>
          <w:szCs w:val="22"/>
        </w:rPr>
        <w:t xml:space="preserve">. This is </w:t>
      </w:r>
      <w:r w:rsidR="00AC6319" w:rsidRPr="008A397D">
        <w:rPr>
          <w:rFonts w:asciiTheme="minorHAnsi" w:hAnsiTheme="minorHAnsi"/>
          <w:sz w:val="22"/>
          <w:szCs w:val="22"/>
        </w:rPr>
        <w:t>likely to provoke conflict</w:t>
      </w:r>
      <w:r w:rsidR="000216A7" w:rsidRPr="008A397D">
        <w:rPr>
          <w:rFonts w:asciiTheme="minorHAnsi" w:hAnsiTheme="minorHAnsi"/>
          <w:sz w:val="22"/>
          <w:szCs w:val="22"/>
        </w:rPr>
        <w:t>.</w:t>
      </w:r>
      <w:r w:rsidR="00AC6319" w:rsidRPr="008A397D">
        <w:rPr>
          <w:rFonts w:asciiTheme="minorHAnsi" w:hAnsiTheme="minorHAnsi"/>
          <w:sz w:val="22"/>
          <w:szCs w:val="22"/>
        </w:rPr>
        <w:t xml:space="preserve">   </w:t>
      </w:r>
    </w:p>
    <w:p w14:paraId="51E05761" w14:textId="77777777" w:rsidR="000E3623" w:rsidRPr="008A397D" w:rsidRDefault="00DD0135" w:rsidP="008A397D">
      <w:pPr>
        <w:pStyle w:val="ListParagraph"/>
        <w:numPr>
          <w:ilvl w:val="0"/>
          <w:numId w:val="4"/>
        </w:numPr>
        <w:spacing w:line="300" w:lineRule="atLeast"/>
        <w:jc w:val="both"/>
        <w:rPr>
          <w:rFonts w:asciiTheme="minorHAnsi" w:hAnsiTheme="minorHAnsi"/>
          <w:sz w:val="22"/>
          <w:szCs w:val="22"/>
        </w:rPr>
      </w:pPr>
      <w:r w:rsidRPr="008A397D">
        <w:rPr>
          <w:rFonts w:asciiTheme="minorHAnsi" w:hAnsiTheme="minorHAnsi"/>
          <w:sz w:val="22"/>
          <w:szCs w:val="22"/>
        </w:rPr>
        <w:t>Finally, the politicisation of the appointment</w:t>
      </w:r>
      <w:r w:rsidR="00A2564E" w:rsidRPr="008A397D">
        <w:rPr>
          <w:rFonts w:asciiTheme="minorHAnsi" w:hAnsiTheme="minorHAnsi"/>
          <w:sz w:val="22"/>
          <w:szCs w:val="22"/>
        </w:rPr>
        <w:t xml:space="preserve">, </w:t>
      </w:r>
      <w:r w:rsidRPr="008A397D">
        <w:rPr>
          <w:rFonts w:asciiTheme="minorHAnsi" w:hAnsiTheme="minorHAnsi"/>
          <w:sz w:val="22"/>
          <w:szCs w:val="22"/>
        </w:rPr>
        <w:t>and re-appointment</w:t>
      </w:r>
      <w:r w:rsidR="00A2564E" w:rsidRPr="008A397D">
        <w:rPr>
          <w:rFonts w:asciiTheme="minorHAnsi" w:hAnsiTheme="minorHAnsi"/>
          <w:sz w:val="22"/>
          <w:szCs w:val="22"/>
        </w:rPr>
        <w:t xml:space="preserve">, of senior regulators </w:t>
      </w:r>
      <w:r w:rsidRPr="008A397D">
        <w:rPr>
          <w:rFonts w:asciiTheme="minorHAnsi" w:hAnsiTheme="minorHAnsi"/>
          <w:sz w:val="22"/>
          <w:szCs w:val="22"/>
        </w:rPr>
        <w:t xml:space="preserve">can </w:t>
      </w:r>
      <w:r w:rsidR="000216A7" w:rsidRPr="008A397D">
        <w:rPr>
          <w:rFonts w:asciiTheme="minorHAnsi" w:hAnsiTheme="minorHAnsi"/>
          <w:sz w:val="22"/>
          <w:szCs w:val="22"/>
        </w:rPr>
        <w:t xml:space="preserve">undermine both </w:t>
      </w:r>
      <w:r w:rsidR="00A2564E" w:rsidRPr="008A397D">
        <w:rPr>
          <w:rFonts w:asciiTheme="minorHAnsi" w:hAnsiTheme="minorHAnsi"/>
          <w:sz w:val="22"/>
          <w:szCs w:val="22"/>
        </w:rPr>
        <w:t xml:space="preserve">the appearance and reality of </w:t>
      </w:r>
      <w:r w:rsidR="00AC6319" w:rsidRPr="008A397D">
        <w:rPr>
          <w:rFonts w:asciiTheme="minorHAnsi" w:hAnsiTheme="minorHAnsi"/>
          <w:sz w:val="22"/>
          <w:szCs w:val="22"/>
        </w:rPr>
        <w:t>independence</w:t>
      </w:r>
      <w:r w:rsidRPr="008A397D">
        <w:rPr>
          <w:rFonts w:asciiTheme="minorHAnsi" w:hAnsiTheme="minorHAnsi"/>
          <w:sz w:val="22"/>
          <w:szCs w:val="22"/>
        </w:rPr>
        <w:t>. This should be fixable</w:t>
      </w:r>
      <w:r w:rsidR="000E3623" w:rsidRPr="008A397D">
        <w:rPr>
          <w:rFonts w:asciiTheme="minorHAnsi" w:hAnsiTheme="minorHAnsi"/>
          <w:sz w:val="22"/>
          <w:szCs w:val="22"/>
        </w:rPr>
        <w:t xml:space="preserve">, or at least its capacity to cause damage should be </w:t>
      </w:r>
      <w:r w:rsidR="00AC6319" w:rsidRPr="008A397D">
        <w:rPr>
          <w:rFonts w:asciiTheme="minorHAnsi" w:hAnsiTheme="minorHAnsi"/>
          <w:sz w:val="22"/>
          <w:szCs w:val="22"/>
        </w:rPr>
        <w:t xml:space="preserve">capable of </w:t>
      </w:r>
      <w:r w:rsidR="000E3623" w:rsidRPr="008A397D">
        <w:rPr>
          <w:rFonts w:asciiTheme="minorHAnsi" w:hAnsiTheme="minorHAnsi"/>
          <w:sz w:val="22"/>
          <w:szCs w:val="22"/>
        </w:rPr>
        <w:t>limit</w:t>
      </w:r>
      <w:r w:rsidR="00AC6319" w:rsidRPr="008A397D">
        <w:rPr>
          <w:rFonts w:asciiTheme="minorHAnsi" w:hAnsiTheme="minorHAnsi"/>
          <w:sz w:val="22"/>
          <w:szCs w:val="22"/>
        </w:rPr>
        <w:t>ation</w:t>
      </w:r>
      <w:r w:rsidR="000E3623" w:rsidRPr="008A397D">
        <w:rPr>
          <w:rFonts w:asciiTheme="minorHAnsi" w:hAnsiTheme="minorHAnsi"/>
          <w:sz w:val="22"/>
          <w:szCs w:val="22"/>
        </w:rPr>
        <w:t>.</w:t>
      </w:r>
    </w:p>
    <w:p w14:paraId="26850F2A" w14:textId="77777777" w:rsidR="000E3623" w:rsidRPr="008A397D" w:rsidRDefault="000E3623" w:rsidP="008A397D">
      <w:pPr>
        <w:spacing w:line="300" w:lineRule="atLeast"/>
        <w:jc w:val="both"/>
        <w:rPr>
          <w:rFonts w:asciiTheme="minorHAnsi" w:hAnsiTheme="minorHAnsi"/>
          <w:sz w:val="22"/>
          <w:szCs w:val="22"/>
        </w:rPr>
      </w:pPr>
    </w:p>
    <w:p w14:paraId="59A37973" w14:textId="77777777" w:rsidR="008A397D" w:rsidRPr="008A397D" w:rsidRDefault="000E3623"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However, the bottom line, as both UK and other </w:t>
      </w:r>
      <w:r w:rsidR="008B4683" w:rsidRPr="008A397D">
        <w:rPr>
          <w:rFonts w:asciiTheme="minorHAnsi" w:hAnsiTheme="minorHAnsi"/>
          <w:sz w:val="22"/>
          <w:szCs w:val="22"/>
        </w:rPr>
        <w:t xml:space="preserve">countries’ </w:t>
      </w:r>
      <w:r w:rsidRPr="008A397D">
        <w:rPr>
          <w:rFonts w:asciiTheme="minorHAnsi" w:hAnsiTheme="minorHAnsi"/>
          <w:sz w:val="22"/>
          <w:szCs w:val="22"/>
        </w:rPr>
        <w:t>experience indicate, is that independence</w:t>
      </w:r>
      <w:r w:rsidR="008B4683" w:rsidRPr="008A397D">
        <w:rPr>
          <w:rFonts w:asciiTheme="minorHAnsi" w:hAnsiTheme="minorHAnsi"/>
          <w:sz w:val="22"/>
          <w:szCs w:val="22"/>
        </w:rPr>
        <w:t xml:space="preserve"> has always to be fought for; t</w:t>
      </w:r>
      <w:r w:rsidR="00AC6319" w:rsidRPr="008A397D">
        <w:rPr>
          <w:rFonts w:asciiTheme="minorHAnsi" w:hAnsiTheme="minorHAnsi"/>
          <w:sz w:val="22"/>
          <w:szCs w:val="22"/>
        </w:rPr>
        <w:t xml:space="preserve">he </w:t>
      </w:r>
      <w:r w:rsidR="00FD4A11" w:rsidRPr="008A397D">
        <w:rPr>
          <w:rFonts w:asciiTheme="minorHAnsi" w:hAnsiTheme="minorHAnsi"/>
          <w:sz w:val="22"/>
          <w:szCs w:val="22"/>
        </w:rPr>
        <w:t xml:space="preserve">sometimes hot and sometimes dormant </w:t>
      </w:r>
      <w:r w:rsidR="00AC6319" w:rsidRPr="008A397D">
        <w:rPr>
          <w:rFonts w:asciiTheme="minorHAnsi" w:hAnsiTheme="minorHAnsi"/>
          <w:sz w:val="22"/>
          <w:szCs w:val="22"/>
        </w:rPr>
        <w:t xml:space="preserve">war between policy and regulation has </w:t>
      </w:r>
      <w:r w:rsidR="000216A7" w:rsidRPr="008A397D">
        <w:rPr>
          <w:rFonts w:asciiTheme="minorHAnsi" w:hAnsiTheme="minorHAnsi"/>
          <w:sz w:val="22"/>
          <w:szCs w:val="22"/>
        </w:rPr>
        <w:t xml:space="preserve">already </w:t>
      </w:r>
      <w:r w:rsidR="00AC6319" w:rsidRPr="008A397D">
        <w:rPr>
          <w:rFonts w:asciiTheme="minorHAnsi" w:hAnsiTheme="minorHAnsi"/>
          <w:sz w:val="22"/>
          <w:szCs w:val="22"/>
        </w:rPr>
        <w:t xml:space="preserve">lasted </w:t>
      </w:r>
      <w:r w:rsidR="00503092" w:rsidRPr="008A397D">
        <w:rPr>
          <w:rFonts w:asciiTheme="minorHAnsi" w:hAnsiTheme="minorHAnsi"/>
          <w:sz w:val="22"/>
          <w:szCs w:val="22"/>
        </w:rPr>
        <w:t xml:space="preserve">about </w:t>
      </w:r>
      <w:r w:rsidRPr="008A397D">
        <w:rPr>
          <w:rFonts w:asciiTheme="minorHAnsi" w:hAnsiTheme="minorHAnsi"/>
          <w:sz w:val="22"/>
          <w:szCs w:val="22"/>
        </w:rPr>
        <w:t>Thirty Years</w:t>
      </w:r>
      <w:r w:rsidR="000216A7" w:rsidRPr="008A397D">
        <w:rPr>
          <w:rFonts w:asciiTheme="minorHAnsi" w:hAnsiTheme="minorHAnsi"/>
          <w:sz w:val="22"/>
          <w:szCs w:val="22"/>
        </w:rPr>
        <w:t xml:space="preserve"> in </w:t>
      </w:r>
      <w:r w:rsidR="000216A7" w:rsidRPr="008A397D">
        <w:rPr>
          <w:rFonts w:asciiTheme="minorHAnsi" w:hAnsiTheme="minorHAnsi"/>
          <w:sz w:val="22"/>
          <w:szCs w:val="22"/>
        </w:rPr>
        <w:lastRenderedPageBreak/>
        <w:t>the UK</w:t>
      </w:r>
      <w:r w:rsidR="00AC6319" w:rsidRPr="008A397D">
        <w:rPr>
          <w:rFonts w:asciiTheme="minorHAnsi" w:hAnsiTheme="minorHAnsi"/>
          <w:sz w:val="22"/>
          <w:szCs w:val="22"/>
        </w:rPr>
        <w:t>,</w:t>
      </w:r>
      <w:r w:rsidRPr="008A397D">
        <w:rPr>
          <w:rFonts w:asciiTheme="minorHAnsi" w:hAnsiTheme="minorHAnsi"/>
          <w:sz w:val="22"/>
          <w:szCs w:val="22"/>
        </w:rPr>
        <w:t xml:space="preserve"> </w:t>
      </w:r>
      <w:r w:rsidR="00AC6319" w:rsidRPr="008A397D">
        <w:rPr>
          <w:rFonts w:asciiTheme="minorHAnsi" w:hAnsiTheme="minorHAnsi"/>
          <w:sz w:val="22"/>
          <w:szCs w:val="22"/>
        </w:rPr>
        <w:t xml:space="preserve">and </w:t>
      </w:r>
      <w:r w:rsidR="008B7347" w:rsidRPr="008A397D">
        <w:rPr>
          <w:rFonts w:asciiTheme="minorHAnsi" w:hAnsiTheme="minorHAnsi"/>
          <w:sz w:val="22"/>
          <w:szCs w:val="22"/>
        </w:rPr>
        <w:t xml:space="preserve">looks set to be a </w:t>
      </w:r>
      <w:r w:rsidRPr="008A397D">
        <w:rPr>
          <w:rFonts w:asciiTheme="minorHAnsi" w:hAnsiTheme="minorHAnsi"/>
          <w:sz w:val="22"/>
          <w:szCs w:val="22"/>
        </w:rPr>
        <w:t>One Hundred Years</w:t>
      </w:r>
      <w:r w:rsidR="008B7347" w:rsidRPr="008A397D">
        <w:rPr>
          <w:rFonts w:asciiTheme="minorHAnsi" w:hAnsiTheme="minorHAnsi"/>
          <w:sz w:val="22"/>
          <w:szCs w:val="22"/>
        </w:rPr>
        <w:t xml:space="preserve"> War</w:t>
      </w:r>
      <w:r w:rsidR="00AC6319" w:rsidRPr="008A397D">
        <w:rPr>
          <w:rFonts w:asciiTheme="minorHAnsi" w:hAnsiTheme="minorHAnsi"/>
          <w:sz w:val="22"/>
          <w:szCs w:val="22"/>
        </w:rPr>
        <w:t xml:space="preserve">. </w:t>
      </w:r>
      <w:r w:rsidR="008B7347" w:rsidRPr="008A397D">
        <w:rPr>
          <w:rFonts w:asciiTheme="minorHAnsi" w:hAnsiTheme="minorHAnsi"/>
          <w:sz w:val="22"/>
          <w:szCs w:val="22"/>
        </w:rPr>
        <w:t xml:space="preserve">In this conflict </w:t>
      </w:r>
      <w:r w:rsidR="00AC6319" w:rsidRPr="008A397D">
        <w:rPr>
          <w:rFonts w:asciiTheme="minorHAnsi" w:hAnsiTheme="minorHAnsi"/>
          <w:sz w:val="22"/>
          <w:szCs w:val="22"/>
        </w:rPr>
        <w:t>(</w:t>
      </w:r>
      <w:r w:rsidR="00787656" w:rsidRPr="008A397D">
        <w:rPr>
          <w:rFonts w:asciiTheme="minorHAnsi" w:hAnsiTheme="minorHAnsi"/>
          <w:sz w:val="22"/>
          <w:szCs w:val="22"/>
        </w:rPr>
        <w:t xml:space="preserve">redundant as it </w:t>
      </w:r>
      <w:r w:rsidR="00AC6319" w:rsidRPr="008A397D">
        <w:rPr>
          <w:rFonts w:asciiTheme="minorHAnsi" w:hAnsiTheme="minorHAnsi"/>
          <w:sz w:val="22"/>
          <w:szCs w:val="22"/>
        </w:rPr>
        <w:t xml:space="preserve">may be to say </w:t>
      </w:r>
      <w:r w:rsidR="00787656" w:rsidRPr="008A397D">
        <w:rPr>
          <w:rFonts w:asciiTheme="minorHAnsi" w:hAnsiTheme="minorHAnsi"/>
          <w:sz w:val="22"/>
          <w:szCs w:val="22"/>
        </w:rPr>
        <w:t>so</w:t>
      </w:r>
      <w:r w:rsidR="00276E33" w:rsidRPr="008A397D">
        <w:rPr>
          <w:rFonts w:asciiTheme="minorHAnsi" w:hAnsiTheme="minorHAnsi"/>
          <w:sz w:val="22"/>
          <w:szCs w:val="22"/>
        </w:rPr>
        <w:t>) the regulators’ best defence is to maintain a strong public reputation</w:t>
      </w:r>
      <w:r w:rsidR="00787656" w:rsidRPr="008A397D">
        <w:rPr>
          <w:rFonts w:asciiTheme="minorHAnsi" w:hAnsiTheme="minorHAnsi"/>
          <w:sz w:val="22"/>
          <w:szCs w:val="22"/>
        </w:rPr>
        <w:t xml:space="preserve"> (or at least a</w:t>
      </w:r>
      <w:r w:rsidR="001A24D8" w:rsidRPr="008A397D">
        <w:rPr>
          <w:rFonts w:asciiTheme="minorHAnsi" w:hAnsiTheme="minorHAnsi"/>
          <w:sz w:val="22"/>
          <w:szCs w:val="22"/>
        </w:rPr>
        <w:t xml:space="preserve"> </w:t>
      </w:r>
      <w:r w:rsidR="00787656" w:rsidRPr="008A397D">
        <w:rPr>
          <w:rFonts w:asciiTheme="minorHAnsi" w:hAnsiTheme="minorHAnsi"/>
          <w:sz w:val="22"/>
          <w:szCs w:val="22"/>
        </w:rPr>
        <w:t>stronge</w:t>
      </w:r>
      <w:r w:rsidR="001A24D8" w:rsidRPr="008A397D">
        <w:rPr>
          <w:rFonts w:asciiTheme="minorHAnsi" w:hAnsiTheme="minorHAnsi"/>
          <w:sz w:val="22"/>
          <w:szCs w:val="22"/>
        </w:rPr>
        <w:t>r</w:t>
      </w:r>
      <w:r w:rsidR="00787656" w:rsidRPr="008A397D">
        <w:rPr>
          <w:rFonts w:asciiTheme="minorHAnsi" w:hAnsiTheme="minorHAnsi"/>
          <w:sz w:val="22"/>
          <w:szCs w:val="22"/>
        </w:rPr>
        <w:t xml:space="preserve"> one than the government</w:t>
      </w:r>
      <w:r w:rsidR="001A24D8" w:rsidRPr="008A397D">
        <w:rPr>
          <w:rFonts w:asciiTheme="minorHAnsi" w:hAnsiTheme="minorHAnsi"/>
          <w:sz w:val="22"/>
          <w:szCs w:val="22"/>
        </w:rPr>
        <w:t>)</w:t>
      </w:r>
      <w:r w:rsidR="00276E33" w:rsidRPr="008A397D">
        <w:rPr>
          <w:rFonts w:asciiTheme="minorHAnsi" w:hAnsiTheme="minorHAnsi"/>
          <w:sz w:val="22"/>
          <w:szCs w:val="22"/>
        </w:rPr>
        <w:t xml:space="preserve">. </w:t>
      </w:r>
      <w:r w:rsidRPr="008A397D">
        <w:rPr>
          <w:rFonts w:asciiTheme="minorHAnsi" w:hAnsiTheme="minorHAnsi"/>
          <w:sz w:val="22"/>
          <w:szCs w:val="22"/>
        </w:rPr>
        <w:t xml:space="preserve"> </w:t>
      </w:r>
    </w:p>
    <w:p w14:paraId="6F771DA5" w14:textId="77777777" w:rsidR="000E3623" w:rsidRPr="008A397D" w:rsidRDefault="000E3623" w:rsidP="008A397D">
      <w:pPr>
        <w:spacing w:line="300" w:lineRule="atLeast"/>
        <w:jc w:val="both"/>
        <w:rPr>
          <w:rFonts w:asciiTheme="minorHAnsi" w:hAnsiTheme="minorHAnsi"/>
          <w:sz w:val="22"/>
          <w:szCs w:val="22"/>
        </w:rPr>
      </w:pPr>
    </w:p>
    <w:p w14:paraId="47B94039" w14:textId="77777777" w:rsidR="00EE52B7" w:rsidRPr="008A397D" w:rsidRDefault="008A397D" w:rsidP="008A397D">
      <w:pPr>
        <w:spacing w:line="300" w:lineRule="atLeast"/>
        <w:jc w:val="both"/>
        <w:rPr>
          <w:rFonts w:asciiTheme="minorHAnsi" w:hAnsiTheme="minorHAnsi"/>
          <w:b/>
          <w:sz w:val="22"/>
          <w:szCs w:val="22"/>
        </w:rPr>
      </w:pPr>
      <w:r w:rsidRPr="008A397D">
        <w:rPr>
          <w:rFonts w:asciiTheme="minorHAnsi" w:hAnsiTheme="minorHAnsi"/>
          <w:b/>
          <w:sz w:val="22"/>
          <w:szCs w:val="22"/>
        </w:rPr>
        <w:t xml:space="preserve"> </w:t>
      </w:r>
      <w:r w:rsidR="000E3623" w:rsidRPr="008A397D">
        <w:rPr>
          <w:rFonts w:asciiTheme="minorHAnsi" w:hAnsiTheme="minorHAnsi"/>
          <w:b/>
          <w:sz w:val="22"/>
          <w:szCs w:val="22"/>
        </w:rPr>
        <w:t xml:space="preserve">2. </w:t>
      </w:r>
      <w:r w:rsidR="00C160EA" w:rsidRPr="008A397D">
        <w:rPr>
          <w:rFonts w:asciiTheme="minorHAnsi" w:hAnsiTheme="minorHAnsi"/>
          <w:b/>
          <w:sz w:val="22"/>
          <w:szCs w:val="22"/>
        </w:rPr>
        <w:t xml:space="preserve">  </w:t>
      </w:r>
      <w:r w:rsidR="00E5568B" w:rsidRPr="008A397D">
        <w:rPr>
          <w:rFonts w:asciiTheme="minorHAnsi" w:hAnsiTheme="minorHAnsi"/>
          <w:b/>
          <w:sz w:val="22"/>
          <w:szCs w:val="22"/>
        </w:rPr>
        <w:t>Competition</w:t>
      </w:r>
    </w:p>
    <w:p w14:paraId="28E19929" w14:textId="77777777" w:rsidR="00EE52B7" w:rsidRPr="008A397D" w:rsidRDefault="00EE52B7" w:rsidP="008A397D">
      <w:pPr>
        <w:spacing w:line="300" w:lineRule="atLeast"/>
        <w:jc w:val="both"/>
        <w:rPr>
          <w:rFonts w:asciiTheme="minorHAnsi" w:hAnsiTheme="minorHAnsi"/>
          <w:sz w:val="22"/>
          <w:szCs w:val="22"/>
        </w:rPr>
      </w:pPr>
    </w:p>
    <w:p w14:paraId="71BD7430" w14:textId="77777777" w:rsidR="00132737" w:rsidRPr="008A397D" w:rsidRDefault="00EE52B7"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Compared with the early 1980s, competition in UK network industries is </w:t>
      </w:r>
      <w:r w:rsidR="004B1D1E" w:rsidRPr="008A397D">
        <w:rPr>
          <w:rFonts w:asciiTheme="minorHAnsi" w:hAnsiTheme="minorHAnsi"/>
          <w:sz w:val="22"/>
          <w:szCs w:val="22"/>
        </w:rPr>
        <w:t xml:space="preserve">now </w:t>
      </w:r>
      <w:r w:rsidRPr="008A397D">
        <w:rPr>
          <w:rFonts w:asciiTheme="minorHAnsi" w:hAnsiTheme="minorHAnsi"/>
          <w:sz w:val="22"/>
          <w:szCs w:val="22"/>
        </w:rPr>
        <w:t>rampant</w:t>
      </w:r>
      <w:r w:rsidR="004B1D1E" w:rsidRPr="008A397D">
        <w:rPr>
          <w:rFonts w:asciiTheme="minorHAnsi" w:hAnsiTheme="minorHAnsi"/>
          <w:sz w:val="22"/>
          <w:szCs w:val="22"/>
        </w:rPr>
        <w:t xml:space="preserve"> in most sectors – water being the ‘last frontier’.</w:t>
      </w:r>
      <w:r w:rsidR="000E3623" w:rsidRPr="008A397D">
        <w:rPr>
          <w:rFonts w:asciiTheme="minorHAnsi" w:hAnsiTheme="minorHAnsi"/>
          <w:sz w:val="22"/>
          <w:szCs w:val="22"/>
        </w:rPr>
        <w:t xml:space="preserve"> </w:t>
      </w:r>
      <w:r w:rsidRPr="008A397D">
        <w:rPr>
          <w:rFonts w:asciiTheme="minorHAnsi" w:hAnsiTheme="minorHAnsi"/>
          <w:sz w:val="22"/>
          <w:szCs w:val="22"/>
        </w:rPr>
        <w:t xml:space="preserve">The key has been unbundling, which has allowed </w:t>
      </w:r>
      <w:r w:rsidR="008B7347" w:rsidRPr="008A397D">
        <w:rPr>
          <w:rFonts w:asciiTheme="minorHAnsi" w:hAnsiTheme="minorHAnsi"/>
          <w:sz w:val="22"/>
          <w:szCs w:val="22"/>
        </w:rPr>
        <w:t>access</w:t>
      </w:r>
      <w:r w:rsidR="000216A7" w:rsidRPr="008A397D">
        <w:rPr>
          <w:rFonts w:asciiTheme="minorHAnsi" w:hAnsiTheme="minorHAnsi"/>
          <w:sz w:val="22"/>
          <w:szCs w:val="22"/>
        </w:rPr>
        <w:t xml:space="preserve"> to essential infrastructure</w:t>
      </w:r>
      <w:r w:rsidRPr="008A397D">
        <w:rPr>
          <w:rFonts w:asciiTheme="minorHAnsi" w:hAnsiTheme="minorHAnsi"/>
          <w:sz w:val="22"/>
          <w:szCs w:val="22"/>
        </w:rPr>
        <w:t>, removed retail regulation, and</w:t>
      </w:r>
      <w:r w:rsidR="00132737" w:rsidRPr="008A397D">
        <w:rPr>
          <w:rFonts w:asciiTheme="minorHAnsi" w:hAnsiTheme="minorHAnsi"/>
          <w:sz w:val="22"/>
          <w:szCs w:val="22"/>
        </w:rPr>
        <w:t xml:space="preserve"> </w:t>
      </w:r>
      <w:r w:rsidRPr="008A397D">
        <w:rPr>
          <w:rFonts w:asciiTheme="minorHAnsi" w:hAnsiTheme="minorHAnsi"/>
          <w:sz w:val="22"/>
          <w:szCs w:val="22"/>
        </w:rPr>
        <w:t>encouraged innovation. But classic unbun</w:t>
      </w:r>
      <w:r w:rsidR="00132737" w:rsidRPr="008A397D">
        <w:rPr>
          <w:rFonts w:asciiTheme="minorHAnsi" w:hAnsiTheme="minorHAnsi"/>
          <w:sz w:val="22"/>
          <w:szCs w:val="22"/>
        </w:rPr>
        <w:t xml:space="preserve">dling is a </w:t>
      </w:r>
      <w:r w:rsidR="000216A7" w:rsidRPr="008A397D">
        <w:rPr>
          <w:rFonts w:asciiTheme="minorHAnsi" w:hAnsiTheme="minorHAnsi"/>
          <w:sz w:val="22"/>
          <w:szCs w:val="22"/>
        </w:rPr>
        <w:t xml:space="preserve">top-down </w:t>
      </w:r>
      <w:r w:rsidR="00132737" w:rsidRPr="008A397D">
        <w:rPr>
          <w:rFonts w:asciiTheme="minorHAnsi" w:hAnsiTheme="minorHAnsi"/>
          <w:sz w:val="22"/>
          <w:szCs w:val="22"/>
        </w:rPr>
        <w:t>rather than a market relationship. Setting access prices and terms and conditions from the regulatory office is a hazardous business</w:t>
      </w:r>
      <w:r w:rsidR="008B7347" w:rsidRPr="008A397D">
        <w:rPr>
          <w:rFonts w:asciiTheme="minorHAnsi" w:hAnsiTheme="minorHAnsi"/>
          <w:sz w:val="22"/>
          <w:szCs w:val="22"/>
        </w:rPr>
        <w:t>, which is subject to error</w:t>
      </w:r>
      <w:r w:rsidR="00132737" w:rsidRPr="008A397D">
        <w:rPr>
          <w:rFonts w:asciiTheme="minorHAnsi" w:hAnsiTheme="minorHAnsi"/>
          <w:sz w:val="22"/>
          <w:szCs w:val="22"/>
        </w:rPr>
        <w:t>.</w:t>
      </w:r>
    </w:p>
    <w:p w14:paraId="0C1F3B6B" w14:textId="77777777" w:rsidR="00132737" w:rsidRPr="008A397D" w:rsidRDefault="00132737" w:rsidP="008A397D">
      <w:pPr>
        <w:spacing w:line="300" w:lineRule="atLeast"/>
        <w:jc w:val="both"/>
        <w:rPr>
          <w:rFonts w:asciiTheme="minorHAnsi" w:hAnsiTheme="minorHAnsi"/>
          <w:sz w:val="22"/>
          <w:szCs w:val="22"/>
        </w:rPr>
      </w:pPr>
    </w:p>
    <w:p w14:paraId="25373397" w14:textId="77777777" w:rsidR="004B76ED" w:rsidRPr="008A397D" w:rsidRDefault="00132737" w:rsidP="008A397D">
      <w:pPr>
        <w:spacing w:line="300" w:lineRule="atLeast"/>
        <w:jc w:val="both"/>
        <w:rPr>
          <w:rFonts w:asciiTheme="minorHAnsi" w:hAnsiTheme="minorHAnsi"/>
          <w:sz w:val="22"/>
          <w:szCs w:val="22"/>
        </w:rPr>
      </w:pPr>
      <w:proofErr w:type="gramStart"/>
      <w:r w:rsidRPr="008A397D">
        <w:rPr>
          <w:rFonts w:asciiTheme="minorHAnsi" w:hAnsiTheme="minorHAnsi"/>
          <w:sz w:val="22"/>
          <w:szCs w:val="22"/>
        </w:rPr>
        <w:t>How much better then to leave it to a</w:t>
      </w:r>
      <w:r w:rsidR="008B7347" w:rsidRPr="008A397D">
        <w:rPr>
          <w:rFonts w:asciiTheme="minorHAnsi" w:hAnsiTheme="minorHAnsi"/>
          <w:sz w:val="22"/>
          <w:szCs w:val="22"/>
        </w:rPr>
        <w:t xml:space="preserve"> </w:t>
      </w:r>
      <w:r w:rsidRPr="008A397D">
        <w:rPr>
          <w:rFonts w:asciiTheme="minorHAnsi" w:hAnsiTheme="minorHAnsi"/>
          <w:sz w:val="22"/>
          <w:szCs w:val="22"/>
        </w:rPr>
        <w:t>horizontal relationship, which mobilise</w:t>
      </w:r>
      <w:r w:rsidR="000216A7" w:rsidRPr="008A397D">
        <w:rPr>
          <w:rFonts w:asciiTheme="minorHAnsi" w:hAnsiTheme="minorHAnsi"/>
          <w:sz w:val="22"/>
          <w:szCs w:val="22"/>
        </w:rPr>
        <w:t>s</w:t>
      </w:r>
      <w:r w:rsidRPr="008A397D">
        <w:rPr>
          <w:rFonts w:asciiTheme="minorHAnsi" w:hAnsiTheme="minorHAnsi"/>
          <w:sz w:val="22"/>
          <w:szCs w:val="22"/>
        </w:rPr>
        <w:t xml:space="preserve"> the information of the parties concerned</w:t>
      </w:r>
      <w:r w:rsidR="008B7347" w:rsidRPr="008A397D">
        <w:rPr>
          <w:rFonts w:asciiTheme="minorHAnsi" w:hAnsiTheme="minorHAnsi"/>
          <w:sz w:val="22"/>
          <w:szCs w:val="22"/>
        </w:rPr>
        <w:t>, access providers and access seekers</w:t>
      </w:r>
      <w:r w:rsidR="000216A7" w:rsidRPr="008A397D">
        <w:rPr>
          <w:rFonts w:asciiTheme="minorHAnsi" w:hAnsiTheme="minorHAnsi"/>
          <w:sz w:val="22"/>
          <w:szCs w:val="22"/>
        </w:rPr>
        <w:t>.</w:t>
      </w:r>
      <w:proofErr w:type="gramEnd"/>
      <w:r w:rsidRPr="008A397D">
        <w:rPr>
          <w:rFonts w:asciiTheme="minorHAnsi" w:hAnsiTheme="minorHAnsi"/>
          <w:sz w:val="22"/>
          <w:szCs w:val="22"/>
        </w:rPr>
        <w:t xml:space="preserve"> </w:t>
      </w:r>
      <w:r w:rsidR="000216A7" w:rsidRPr="008A397D">
        <w:rPr>
          <w:rFonts w:asciiTheme="minorHAnsi" w:hAnsiTheme="minorHAnsi"/>
          <w:sz w:val="22"/>
          <w:szCs w:val="22"/>
        </w:rPr>
        <w:t xml:space="preserve">This problem can be addressed by </w:t>
      </w:r>
      <w:r w:rsidRPr="008A397D">
        <w:rPr>
          <w:rFonts w:asciiTheme="minorHAnsi" w:hAnsiTheme="minorHAnsi"/>
          <w:sz w:val="22"/>
          <w:szCs w:val="22"/>
        </w:rPr>
        <w:t xml:space="preserve">asking the regulators of network industries </w:t>
      </w:r>
      <w:r w:rsidR="000216A7" w:rsidRPr="008A397D">
        <w:rPr>
          <w:rFonts w:asciiTheme="minorHAnsi" w:hAnsiTheme="minorHAnsi"/>
          <w:sz w:val="22"/>
          <w:szCs w:val="22"/>
        </w:rPr>
        <w:t xml:space="preserve">systematically </w:t>
      </w:r>
      <w:r w:rsidRPr="008A397D">
        <w:rPr>
          <w:rFonts w:asciiTheme="minorHAnsi" w:hAnsiTheme="minorHAnsi"/>
          <w:sz w:val="22"/>
          <w:szCs w:val="22"/>
        </w:rPr>
        <w:t>to address the question: have all the opportunities for the development of markets been exhausted upstream, to complement the retail competition which unbundling has accomplished at retail level. I</w:t>
      </w:r>
      <w:r w:rsidR="000216A7" w:rsidRPr="008A397D">
        <w:rPr>
          <w:rFonts w:asciiTheme="minorHAnsi" w:hAnsiTheme="minorHAnsi"/>
          <w:sz w:val="22"/>
          <w:szCs w:val="22"/>
        </w:rPr>
        <w:t xml:space="preserve">f introducing effective competition in retail </w:t>
      </w:r>
      <w:r w:rsidR="008A397D" w:rsidRPr="008A397D">
        <w:rPr>
          <w:rFonts w:asciiTheme="minorHAnsi" w:hAnsiTheme="minorHAnsi"/>
          <w:sz w:val="22"/>
          <w:szCs w:val="22"/>
        </w:rPr>
        <w:t>was</w:t>
      </w:r>
      <w:r w:rsidR="000216A7" w:rsidRPr="008A397D">
        <w:rPr>
          <w:rFonts w:asciiTheme="minorHAnsi" w:hAnsiTheme="minorHAnsi"/>
          <w:sz w:val="22"/>
          <w:szCs w:val="22"/>
        </w:rPr>
        <w:t xml:space="preserve"> </w:t>
      </w:r>
      <w:r w:rsidR="008B7347" w:rsidRPr="008A397D">
        <w:rPr>
          <w:rFonts w:asciiTheme="minorHAnsi" w:hAnsiTheme="minorHAnsi"/>
          <w:sz w:val="22"/>
          <w:szCs w:val="22"/>
        </w:rPr>
        <w:t xml:space="preserve">designated </w:t>
      </w:r>
      <w:r w:rsidRPr="008A397D">
        <w:rPr>
          <w:rFonts w:asciiTheme="minorHAnsi" w:hAnsiTheme="minorHAnsi"/>
          <w:sz w:val="22"/>
          <w:szCs w:val="22"/>
        </w:rPr>
        <w:t>‘</w:t>
      </w:r>
      <w:r w:rsidR="00E634F3" w:rsidRPr="008A397D">
        <w:rPr>
          <w:rFonts w:asciiTheme="minorHAnsi" w:hAnsiTheme="minorHAnsi"/>
          <w:sz w:val="22"/>
          <w:szCs w:val="22"/>
        </w:rPr>
        <w:t>D</w:t>
      </w:r>
      <w:r w:rsidRPr="008A397D">
        <w:rPr>
          <w:rFonts w:asciiTheme="minorHAnsi" w:hAnsiTheme="minorHAnsi"/>
          <w:sz w:val="22"/>
          <w:szCs w:val="22"/>
        </w:rPr>
        <w:t>eregulation 1.0</w:t>
      </w:r>
      <w:r w:rsidR="008B4683" w:rsidRPr="008A397D">
        <w:rPr>
          <w:rFonts w:asciiTheme="minorHAnsi" w:hAnsiTheme="minorHAnsi"/>
          <w:sz w:val="22"/>
          <w:szCs w:val="22"/>
        </w:rPr>
        <w:t xml:space="preserve">’, </w:t>
      </w:r>
      <w:r w:rsidR="000216A7" w:rsidRPr="008A397D">
        <w:rPr>
          <w:rFonts w:asciiTheme="minorHAnsi" w:hAnsiTheme="minorHAnsi"/>
          <w:sz w:val="22"/>
          <w:szCs w:val="22"/>
        </w:rPr>
        <w:t xml:space="preserve">then </w:t>
      </w:r>
      <w:r w:rsidR="00E634F3" w:rsidRPr="008A397D">
        <w:rPr>
          <w:rFonts w:asciiTheme="minorHAnsi" w:hAnsiTheme="minorHAnsi"/>
          <w:sz w:val="22"/>
          <w:szCs w:val="22"/>
        </w:rPr>
        <w:t xml:space="preserve">scouring the upstream for market or decentralised opportunities </w:t>
      </w:r>
      <w:r w:rsidR="000216A7" w:rsidRPr="008A397D">
        <w:rPr>
          <w:rFonts w:asciiTheme="minorHAnsi" w:hAnsiTheme="minorHAnsi"/>
          <w:sz w:val="22"/>
          <w:szCs w:val="22"/>
        </w:rPr>
        <w:t xml:space="preserve">might be </w:t>
      </w:r>
      <w:r w:rsidR="00E634F3" w:rsidRPr="008A397D">
        <w:rPr>
          <w:rFonts w:asciiTheme="minorHAnsi" w:hAnsiTheme="minorHAnsi"/>
          <w:sz w:val="22"/>
          <w:szCs w:val="22"/>
        </w:rPr>
        <w:t>‘Deregulation 2.0’</w:t>
      </w:r>
      <w:r w:rsidR="008B4683" w:rsidRPr="008A397D">
        <w:rPr>
          <w:rFonts w:asciiTheme="minorHAnsi" w:hAnsiTheme="minorHAnsi"/>
          <w:sz w:val="22"/>
          <w:szCs w:val="22"/>
        </w:rPr>
        <w:t xml:space="preserve"> (</w:t>
      </w:r>
      <w:r w:rsidR="008B7347" w:rsidRPr="008A397D">
        <w:rPr>
          <w:rFonts w:asciiTheme="minorHAnsi" w:hAnsiTheme="minorHAnsi"/>
          <w:sz w:val="22"/>
          <w:szCs w:val="22"/>
        </w:rPr>
        <w:t>of which there might be successive versions</w:t>
      </w:r>
      <w:r w:rsidR="008B4683" w:rsidRPr="008A397D">
        <w:rPr>
          <w:rFonts w:asciiTheme="minorHAnsi" w:hAnsiTheme="minorHAnsi"/>
          <w:sz w:val="22"/>
          <w:szCs w:val="22"/>
        </w:rPr>
        <w:t>)</w:t>
      </w:r>
      <w:r w:rsidR="00E634F3" w:rsidRPr="008A397D">
        <w:rPr>
          <w:rFonts w:asciiTheme="minorHAnsi" w:hAnsiTheme="minorHAnsi"/>
          <w:sz w:val="22"/>
          <w:szCs w:val="22"/>
        </w:rPr>
        <w:t>.</w:t>
      </w:r>
      <w:r w:rsidR="004B76ED" w:rsidRPr="008A397D">
        <w:rPr>
          <w:rFonts w:asciiTheme="minorHAnsi" w:hAnsiTheme="minorHAnsi"/>
          <w:sz w:val="22"/>
          <w:szCs w:val="22"/>
        </w:rPr>
        <w:t xml:space="preserve"> </w:t>
      </w:r>
    </w:p>
    <w:p w14:paraId="51C2F8C7" w14:textId="77777777" w:rsidR="004B76ED" w:rsidRPr="008A397D" w:rsidRDefault="004B76ED" w:rsidP="008A397D">
      <w:pPr>
        <w:spacing w:line="300" w:lineRule="atLeast"/>
        <w:jc w:val="both"/>
        <w:rPr>
          <w:rFonts w:asciiTheme="minorHAnsi" w:hAnsiTheme="minorHAnsi"/>
          <w:sz w:val="22"/>
          <w:szCs w:val="22"/>
        </w:rPr>
      </w:pPr>
    </w:p>
    <w:p w14:paraId="3FCECABA" w14:textId="77777777" w:rsidR="004B1D1E" w:rsidRPr="008A397D" w:rsidRDefault="004B76ED"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I look at the successes of this process and the prospects for the future in relation to two </w:t>
      </w:r>
      <w:r w:rsidR="00063DCA" w:rsidRPr="008A397D">
        <w:rPr>
          <w:rFonts w:asciiTheme="minorHAnsi" w:hAnsiTheme="minorHAnsi"/>
          <w:sz w:val="22"/>
          <w:szCs w:val="22"/>
        </w:rPr>
        <w:t xml:space="preserve">types of </w:t>
      </w:r>
      <w:r w:rsidRPr="008A397D">
        <w:rPr>
          <w:rFonts w:asciiTheme="minorHAnsi" w:hAnsiTheme="minorHAnsi"/>
          <w:sz w:val="22"/>
          <w:szCs w:val="22"/>
        </w:rPr>
        <w:t xml:space="preserve">wholesale input. The first category is divisible inputs. The second is new lumpy assets. </w:t>
      </w:r>
    </w:p>
    <w:p w14:paraId="7B4412A4" w14:textId="77777777" w:rsidR="004B1D1E" w:rsidRPr="008A397D" w:rsidRDefault="004B1D1E" w:rsidP="008A397D">
      <w:pPr>
        <w:spacing w:line="300" w:lineRule="atLeast"/>
        <w:jc w:val="both"/>
        <w:rPr>
          <w:rFonts w:asciiTheme="minorHAnsi" w:hAnsiTheme="minorHAnsi"/>
          <w:sz w:val="22"/>
          <w:szCs w:val="22"/>
        </w:rPr>
      </w:pPr>
    </w:p>
    <w:p w14:paraId="7D8C0BF2" w14:textId="77777777" w:rsidR="00C74B38" w:rsidRPr="008A397D" w:rsidRDefault="00C74B38" w:rsidP="008A397D">
      <w:pPr>
        <w:spacing w:line="300" w:lineRule="atLeast"/>
        <w:jc w:val="both"/>
        <w:rPr>
          <w:rFonts w:asciiTheme="minorHAnsi" w:hAnsiTheme="minorHAnsi"/>
          <w:i/>
          <w:sz w:val="22"/>
          <w:szCs w:val="22"/>
        </w:rPr>
      </w:pPr>
      <w:r w:rsidRPr="008A397D">
        <w:rPr>
          <w:rFonts w:asciiTheme="minorHAnsi" w:hAnsiTheme="minorHAnsi"/>
          <w:i/>
          <w:sz w:val="22"/>
          <w:szCs w:val="22"/>
        </w:rPr>
        <w:t xml:space="preserve">Category </w:t>
      </w:r>
      <w:r w:rsidR="004B1D1E" w:rsidRPr="008A397D">
        <w:rPr>
          <w:rFonts w:asciiTheme="minorHAnsi" w:hAnsiTheme="minorHAnsi"/>
          <w:i/>
          <w:sz w:val="22"/>
          <w:szCs w:val="22"/>
        </w:rPr>
        <w:t>1</w:t>
      </w:r>
      <w:r w:rsidR="004A555F" w:rsidRPr="008A397D">
        <w:rPr>
          <w:rFonts w:asciiTheme="minorHAnsi" w:hAnsiTheme="minorHAnsi"/>
          <w:i/>
          <w:sz w:val="22"/>
          <w:szCs w:val="22"/>
        </w:rPr>
        <w:t>: D</w:t>
      </w:r>
      <w:r w:rsidRPr="008A397D">
        <w:rPr>
          <w:rFonts w:asciiTheme="minorHAnsi" w:hAnsiTheme="minorHAnsi"/>
          <w:i/>
          <w:sz w:val="22"/>
          <w:szCs w:val="22"/>
        </w:rPr>
        <w:t>ivisible inputs.</w:t>
      </w:r>
    </w:p>
    <w:p w14:paraId="00B33230" w14:textId="77777777" w:rsidR="00C74B38" w:rsidRPr="008A397D" w:rsidRDefault="00C74B38" w:rsidP="008A397D">
      <w:pPr>
        <w:spacing w:line="300" w:lineRule="atLeast"/>
        <w:jc w:val="both"/>
        <w:rPr>
          <w:rFonts w:asciiTheme="minorHAnsi" w:hAnsiTheme="minorHAnsi"/>
          <w:sz w:val="22"/>
          <w:szCs w:val="22"/>
        </w:rPr>
      </w:pPr>
    </w:p>
    <w:p w14:paraId="759904DF" w14:textId="77777777" w:rsidR="00C74B38" w:rsidRPr="008A397D" w:rsidRDefault="00C74B38" w:rsidP="008A397D">
      <w:pPr>
        <w:spacing w:line="300" w:lineRule="atLeast"/>
        <w:jc w:val="both"/>
        <w:rPr>
          <w:rFonts w:asciiTheme="minorHAnsi" w:hAnsiTheme="minorHAnsi"/>
          <w:sz w:val="22"/>
          <w:szCs w:val="22"/>
        </w:rPr>
      </w:pPr>
      <w:r w:rsidRPr="008A397D">
        <w:rPr>
          <w:rFonts w:asciiTheme="minorHAnsi" w:hAnsiTheme="minorHAnsi"/>
          <w:sz w:val="22"/>
          <w:szCs w:val="22"/>
        </w:rPr>
        <w:t>This is a relatively easy arena in which to introduce competition. Below I give six examples of competition and markets actually or potentially replacing physical allocations or obligations to supply at regulator-determined prices (sometimes zero):</w:t>
      </w:r>
    </w:p>
    <w:p w14:paraId="0A5CCA04" w14:textId="77777777" w:rsidR="00C74B38" w:rsidRPr="008A397D" w:rsidRDefault="00C74B38" w:rsidP="008A397D">
      <w:pPr>
        <w:spacing w:line="300" w:lineRule="atLeast"/>
        <w:jc w:val="both"/>
        <w:rPr>
          <w:rFonts w:asciiTheme="minorHAnsi" w:hAnsiTheme="minorHAnsi"/>
          <w:sz w:val="22"/>
          <w:szCs w:val="22"/>
        </w:rPr>
      </w:pPr>
    </w:p>
    <w:p w14:paraId="24BEA2CB" w14:textId="77777777" w:rsidR="00C74B38" w:rsidRPr="008A397D" w:rsidRDefault="00C74B38" w:rsidP="008A397D">
      <w:pPr>
        <w:pStyle w:val="ListParagraph"/>
        <w:numPr>
          <w:ilvl w:val="0"/>
          <w:numId w:val="5"/>
        </w:numPr>
        <w:spacing w:line="300" w:lineRule="atLeast"/>
        <w:jc w:val="both"/>
        <w:rPr>
          <w:rFonts w:asciiTheme="minorHAnsi" w:hAnsiTheme="minorHAnsi"/>
          <w:i/>
          <w:sz w:val="22"/>
          <w:szCs w:val="22"/>
        </w:rPr>
      </w:pPr>
      <w:r w:rsidRPr="008A397D">
        <w:rPr>
          <w:rFonts w:asciiTheme="minorHAnsi" w:hAnsiTheme="minorHAnsi"/>
          <w:i/>
          <w:sz w:val="22"/>
          <w:szCs w:val="22"/>
        </w:rPr>
        <w:t>Spectrum</w:t>
      </w:r>
      <w:r w:rsidR="00E5568B" w:rsidRPr="008A397D">
        <w:rPr>
          <w:rFonts w:asciiTheme="minorHAnsi" w:hAnsiTheme="minorHAnsi"/>
          <w:i/>
          <w:sz w:val="22"/>
          <w:szCs w:val="22"/>
        </w:rPr>
        <w:t xml:space="preserve"> –</w:t>
      </w:r>
      <w:r w:rsidR="00BE6BAB" w:rsidRPr="008A397D">
        <w:rPr>
          <w:rFonts w:asciiTheme="minorHAnsi" w:hAnsiTheme="minorHAnsi"/>
          <w:i/>
          <w:sz w:val="22"/>
          <w:szCs w:val="22"/>
        </w:rPr>
        <w:t xml:space="preserve"> </w:t>
      </w:r>
      <w:r w:rsidR="00BE6BAB" w:rsidRPr="008A397D">
        <w:rPr>
          <w:rFonts w:asciiTheme="minorHAnsi" w:hAnsiTheme="minorHAnsi"/>
          <w:sz w:val="22"/>
          <w:szCs w:val="22"/>
        </w:rPr>
        <w:t>Once subject to ‘command and control allocation, spectrum licences</w:t>
      </w:r>
      <w:r w:rsidR="00FD4A11" w:rsidRPr="008A397D">
        <w:rPr>
          <w:rFonts w:asciiTheme="minorHAnsi" w:hAnsiTheme="minorHAnsi"/>
          <w:sz w:val="22"/>
          <w:szCs w:val="22"/>
        </w:rPr>
        <w:t xml:space="preserve"> </w:t>
      </w:r>
      <w:r w:rsidR="00BE6BAB" w:rsidRPr="008A397D">
        <w:rPr>
          <w:rFonts w:asciiTheme="minorHAnsi" w:hAnsiTheme="minorHAnsi"/>
          <w:sz w:val="22"/>
          <w:szCs w:val="22"/>
        </w:rPr>
        <w:t xml:space="preserve">are now auctioned all over the world – by governments anxious for the proceeds. Secondary trading is </w:t>
      </w:r>
      <w:r w:rsidR="00E5568B" w:rsidRPr="008A397D">
        <w:rPr>
          <w:rFonts w:asciiTheme="minorHAnsi" w:hAnsiTheme="minorHAnsi"/>
          <w:sz w:val="22"/>
          <w:szCs w:val="22"/>
        </w:rPr>
        <w:t>patchier</w:t>
      </w:r>
      <w:r w:rsidR="00BE6BAB" w:rsidRPr="008A397D">
        <w:rPr>
          <w:rFonts w:asciiTheme="minorHAnsi" w:hAnsiTheme="minorHAnsi"/>
          <w:sz w:val="22"/>
          <w:szCs w:val="22"/>
        </w:rPr>
        <w:t>.</w:t>
      </w:r>
      <w:r w:rsidR="00BE6BAB" w:rsidRPr="008A397D">
        <w:rPr>
          <w:rFonts w:asciiTheme="minorHAnsi" w:hAnsiTheme="minorHAnsi"/>
          <w:i/>
          <w:sz w:val="22"/>
          <w:szCs w:val="22"/>
        </w:rPr>
        <w:t xml:space="preserve">    </w:t>
      </w:r>
    </w:p>
    <w:p w14:paraId="40780715" w14:textId="77777777" w:rsidR="00C74B38" w:rsidRPr="008A397D" w:rsidRDefault="00C74B38" w:rsidP="008A397D">
      <w:pPr>
        <w:spacing w:line="300" w:lineRule="atLeast"/>
        <w:jc w:val="both"/>
        <w:rPr>
          <w:rFonts w:asciiTheme="minorHAnsi" w:hAnsiTheme="minorHAnsi"/>
          <w:sz w:val="22"/>
          <w:szCs w:val="22"/>
        </w:rPr>
      </w:pPr>
    </w:p>
    <w:p w14:paraId="57B49974" w14:textId="77777777" w:rsidR="00C74B38" w:rsidRPr="008A397D" w:rsidRDefault="00E5568B" w:rsidP="008A397D">
      <w:pPr>
        <w:pStyle w:val="ListParagraph"/>
        <w:numPr>
          <w:ilvl w:val="0"/>
          <w:numId w:val="5"/>
        </w:numPr>
        <w:spacing w:line="300" w:lineRule="atLeast"/>
        <w:jc w:val="both"/>
        <w:rPr>
          <w:rFonts w:asciiTheme="minorHAnsi" w:hAnsiTheme="minorHAnsi"/>
          <w:sz w:val="22"/>
          <w:szCs w:val="22"/>
        </w:rPr>
      </w:pPr>
      <w:r w:rsidRPr="008A397D">
        <w:rPr>
          <w:rFonts w:asciiTheme="minorHAnsi" w:hAnsiTheme="minorHAnsi"/>
          <w:i/>
          <w:sz w:val="22"/>
          <w:szCs w:val="22"/>
        </w:rPr>
        <w:t>Wholesale electricity markets –</w:t>
      </w:r>
      <w:r w:rsidR="00D63DB3" w:rsidRPr="008A397D">
        <w:rPr>
          <w:rFonts w:asciiTheme="minorHAnsi" w:hAnsiTheme="minorHAnsi"/>
          <w:i/>
          <w:sz w:val="22"/>
          <w:szCs w:val="22"/>
        </w:rPr>
        <w:t xml:space="preserve"> </w:t>
      </w:r>
      <w:r w:rsidR="00D63DB3" w:rsidRPr="008A397D">
        <w:rPr>
          <w:rFonts w:asciiTheme="minorHAnsi" w:hAnsiTheme="minorHAnsi"/>
          <w:sz w:val="22"/>
          <w:szCs w:val="22"/>
        </w:rPr>
        <w:t>These now exist in a number of forms, and operate in their demanding circumstances (</w:t>
      </w:r>
      <w:r w:rsidR="004B76ED" w:rsidRPr="008A397D">
        <w:rPr>
          <w:rFonts w:asciiTheme="minorHAnsi" w:hAnsiTheme="minorHAnsi"/>
          <w:sz w:val="22"/>
          <w:szCs w:val="22"/>
        </w:rPr>
        <w:t xml:space="preserve">usually </w:t>
      </w:r>
      <w:r w:rsidR="00D63DB3" w:rsidRPr="008A397D">
        <w:rPr>
          <w:rFonts w:asciiTheme="minorHAnsi" w:hAnsiTheme="minorHAnsi"/>
          <w:sz w:val="22"/>
          <w:szCs w:val="22"/>
        </w:rPr>
        <w:t xml:space="preserve">48 times a day, in the face of various weather-related and technical complications) without the lights going out. </w:t>
      </w:r>
    </w:p>
    <w:p w14:paraId="466FD566" w14:textId="77777777" w:rsidR="00C74B38" w:rsidRPr="008A397D" w:rsidRDefault="00C74B38" w:rsidP="008A397D">
      <w:pPr>
        <w:pStyle w:val="ListParagraph"/>
        <w:spacing w:line="300" w:lineRule="atLeast"/>
        <w:jc w:val="both"/>
        <w:rPr>
          <w:rFonts w:asciiTheme="minorHAnsi" w:hAnsiTheme="minorHAnsi"/>
          <w:sz w:val="22"/>
          <w:szCs w:val="22"/>
        </w:rPr>
      </w:pPr>
    </w:p>
    <w:p w14:paraId="4B5A973A" w14:textId="77777777" w:rsidR="00B33828" w:rsidRPr="008A397D" w:rsidRDefault="00C74B38" w:rsidP="008A397D">
      <w:pPr>
        <w:pStyle w:val="ListParagraph"/>
        <w:numPr>
          <w:ilvl w:val="0"/>
          <w:numId w:val="5"/>
        </w:numPr>
        <w:spacing w:line="300" w:lineRule="atLeast"/>
        <w:jc w:val="both"/>
        <w:rPr>
          <w:rFonts w:asciiTheme="minorHAnsi" w:hAnsiTheme="minorHAnsi"/>
          <w:sz w:val="22"/>
          <w:szCs w:val="22"/>
        </w:rPr>
      </w:pPr>
      <w:r w:rsidRPr="008A397D">
        <w:rPr>
          <w:rFonts w:asciiTheme="minorHAnsi" w:hAnsiTheme="minorHAnsi"/>
          <w:i/>
          <w:sz w:val="22"/>
          <w:szCs w:val="22"/>
        </w:rPr>
        <w:lastRenderedPageBreak/>
        <w:t>Airport slots</w:t>
      </w:r>
      <w:r w:rsidR="004B76ED" w:rsidRPr="008A397D">
        <w:rPr>
          <w:rStyle w:val="FootnoteReference"/>
          <w:rFonts w:asciiTheme="minorHAnsi" w:hAnsiTheme="minorHAnsi"/>
          <w:i/>
          <w:sz w:val="22"/>
          <w:szCs w:val="22"/>
        </w:rPr>
        <w:footnoteReference w:id="7"/>
      </w:r>
      <w:r w:rsidR="00E5568B" w:rsidRPr="008A397D">
        <w:rPr>
          <w:rFonts w:asciiTheme="minorHAnsi" w:hAnsiTheme="minorHAnsi"/>
          <w:i/>
          <w:sz w:val="22"/>
          <w:szCs w:val="22"/>
        </w:rPr>
        <w:t>-</w:t>
      </w:r>
      <w:r w:rsidR="004B76ED" w:rsidRPr="008A397D">
        <w:rPr>
          <w:rFonts w:asciiTheme="minorHAnsi" w:hAnsiTheme="minorHAnsi"/>
          <w:i/>
          <w:sz w:val="22"/>
          <w:szCs w:val="22"/>
        </w:rPr>
        <w:t xml:space="preserve"> </w:t>
      </w:r>
      <w:r w:rsidR="00BE6BAB" w:rsidRPr="008A397D">
        <w:rPr>
          <w:rFonts w:asciiTheme="minorHAnsi" w:hAnsiTheme="minorHAnsi"/>
          <w:sz w:val="22"/>
          <w:szCs w:val="22"/>
        </w:rPr>
        <w:t xml:space="preserve">Despite </w:t>
      </w:r>
      <w:r w:rsidR="00BA0956" w:rsidRPr="008A397D">
        <w:rPr>
          <w:rFonts w:asciiTheme="minorHAnsi" w:hAnsiTheme="minorHAnsi"/>
          <w:sz w:val="22"/>
          <w:szCs w:val="22"/>
        </w:rPr>
        <w:t xml:space="preserve">substantial delay in the approval of EU </w:t>
      </w:r>
      <w:r w:rsidR="00D63DB3" w:rsidRPr="008A397D">
        <w:rPr>
          <w:rFonts w:asciiTheme="minorHAnsi" w:hAnsiTheme="minorHAnsi"/>
          <w:sz w:val="22"/>
          <w:szCs w:val="22"/>
        </w:rPr>
        <w:t xml:space="preserve">Airports Package, </w:t>
      </w:r>
      <w:r w:rsidR="00BA0956" w:rsidRPr="008A397D">
        <w:rPr>
          <w:rFonts w:asciiTheme="minorHAnsi" w:hAnsiTheme="minorHAnsi"/>
          <w:sz w:val="22"/>
          <w:szCs w:val="22"/>
        </w:rPr>
        <w:t xml:space="preserve">announced in 2011, </w:t>
      </w:r>
      <w:r w:rsidR="00D63DB3" w:rsidRPr="008A397D">
        <w:rPr>
          <w:rFonts w:asciiTheme="minorHAnsi" w:hAnsiTheme="minorHAnsi"/>
          <w:sz w:val="22"/>
          <w:szCs w:val="22"/>
        </w:rPr>
        <w:t xml:space="preserve">the UK slot trading at Gatwick and Heathrow </w:t>
      </w:r>
      <w:r w:rsidR="00F43158" w:rsidRPr="008A397D">
        <w:rPr>
          <w:rFonts w:asciiTheme="minorHAnsi" w:hAnsiTheme="minorHAnsi"/>
          <w:sz w:val="22"/>
          <w:szCs w:val="22"/>
        </w:rPr>
        <w:t>did</w:t>
      </w:r>
      <w:r w:rsidR="00D63DB3" w:rsidRPr="008A397D">
        <w:rPr>
          <w:rFonts w:asciiTheme="minorHAnsi" w:hAnsiTheme="minorHAnsi"/>
          <w:sz w:val="22"/>
          <w:szCs w:val="22"/>
        </w:rPr>
        <w:t xml:space="preserve"> go ahead</w:t>
      </w:r>
      <w:r w:rsidR="008B7347" w:rsidRPr="008A397D">
        <w:rPr>
          <w:rFonts w:asciiTheme="minorHAnsi" w:hAnsiTheme="minorHAnsi"/>
          <w:sz w:val="22"/>
          <w:szCs w:val="22"/>
        </w:rPr>
        <w:t>, including a transfer involving Oman Air at Heathrow</w:t>
      </w:r>
      <w:r w:rsidR="00F43158" w:rsidRPr="008A397D">
        <w:rPr>
          <w:rFonts w:asciiTheme="minorHAnsi" w:hAnsiTheme="minorHAnsi"/>
          <w:sz w:val="22"/>
          <w:szCs w:val="22"/>
        </w:rPr>
        <w:t>,</w:t>
      </w:r>
      <w:r w:rsidR="008B7347" w:rsidRPr="008A397D">
        <w:rPr>
          <w:rFonts w:asciiTheme="minorHAnsi" w:hAnsiTheme="minorHAnsi"/>
          <w:sz w:val="22"/>
          <w:szCs w:val="22"/>
        </w:rPr>
        <w:t xml:space="preserve"> disclosed in February 2016, for a record price</w:t>
      </w:r>
      <w:r w:rsidR="00D63DB3" w:rsidRPr="008A397D">
        <w:rPr>
          <w:rFonts w:asciiTheme="minorHAnsi" w:hAnsiTheme="minorHAnsi"/>
          <w:sz w:val="22"/>
          <w:szCs w:val="22"/>
        </w:rPr>
        <w:t>.</w:t>
      </w:r>
      <w:r w:rsidR="00401AC9" w:rsidRPr="008A397D">
        <w:rPr>
          <w:rFonts w:asciiTheme="minorHAnsi" w:hAnsiTheme="minorHAnsi"/>
          <w:sz w:val="22"/>
          <w:szCs w:val="22"/>
        </w:rPr>
        <w:t xml:space="preserve"> </w:t>
      </w:r>
    </w:p>
    <w:p w14:paraId="6D68587F" w14:textId="77777777" w:rsidR="00B33828" w:rsidRPr="008A397D" w:rsidRDefault="00B33828" w:rsidP="008A397D">
      <w:pPr>
        <w:pStyle w:val="ListParagraph"/>
        <w:spacing w:line="300" w:lineRule="atLeast"/>
        <w:jc w:val="both"/>
        <w:rPr>
          <w:rFonts w:asciiTheme="minorHAnsi" w:hAnsiTheme="minorHAnsi"/>
          <w:sz w:val="22"/>
          <w:szCs w:val="22"/>
        </w:rPr>
      </w:pPr>
    </w:p>
    <w:p w14:paraId="5717E477" w14:textId="77777777" w:rsidR="00C74B38" w:rsidRPr="008A397D" w:rsidRDefault="00E5568B" w:rsidP="008A397D">
      <w:pPr>
        <w:pStyle w:val="ListParagraph"/>
        <w:numPr>
          <w:ilvl w:val="0"/>
          <w:numId w:val="5"/>
        </w:numPr>
        <w:spacing w:line="300" w:lineRule="atLeast"/>
        <w:jc w:val="both"/>
        <w:rPr>
          <w:rFonts w:asciiTheme="minorHAnsi" w:hAnsiTheme="minorHAnsi"/>
          <w:sz w:val="22"/>
          <w:szCs w:val="22"/>
        </w:rPr>
      </w:pPr>
      <w:r w:rsidRPr="008A397D">
        <w:rPr>
          <w:rFonts w:asciiTheme="minorHAnsi" w:hAnsiTheme="minorHAnsi"/>
          <w:i/>
          <w:sz w:val="22"/>
          <w:szCs w:val="22"/>
        </w:rPr>
        <w:t>TV sports rights –</w:t>
      </w:r>
      <w:r w:rsidR="00C74B38" w:rsidRPr="008A397D">
        <w:rPr>
          <w:rFonts w:asciiTheme="minorHAnsi" w:hAnsiTheme="minorHAnsi"/>
          <w:sz w:val="22"/>
          <w:szCs w:val="22"/>
        </w:rPr>
        <w:t xml:space="preserve"> Ofcom proposed </w:t>
      </w:r>
      <w:r w:rsidR="00063DCA" w:rsidRPr="008A397D">
        <w:rPr>
          <w:rFonts w:asciiTheme="minorHAnsi" w:hAnsiTheme="minorHAnsi"/>
          <w:sz w:val="22"/>
          <w:szCs w:val="22"/>
        </w:rPr>
        <w:t xml:space="preserve">in 2010 </w:t>
      </w:r>
      <w:r w:rsidR="00C74B38" w:rsidRPr="008A397D">
        <w:rPr>
          <w:rFonts w:asciiTheme="minorHAnsi" w:hAnsiTheme="minorHAnsi"/>
          <w:sz w:val="22"/>
          <w:szCs w:val="22"/>
        </w:rPr>
        <w:t xml:space="preserve">to </w:t>
      </w:r>
      <w:r w:rsidR="00401AC9" w:rsidRPr="008A397D">
        <w:rPr>
          <w:rFonts w:asciiTheme="minorHAnsi" w:hAnsiTheme="minorHAnsi"/>
          <w:sz w:val="22"/>
          <w:szCs w:val="22"/>
        </w:rPr>
        <w:t xml:space="preserve">require </w:t>
      </w:r>
      <w:r w:rsidR="00BE6BAB" w:rsidRPr="008A397D">
        <w:rPr>
          <w:rFonts w:asciiTheme="minorHAnsi" w:hAnsiTheme="minorHAnsi"/>
          <w:sz w:val="22"/>
          <w:szCs w:val="22"/>
        </w:rPr>
        <w:t>S</w:t>
      </w:r>
      <w:r w:rsidR="00401AC9" w:rsidRPr="008A397D">
        <w:rPr>
          <w:rFonts w:asciiTheme="minorHAnsi" w:hAnsiTheme="minorHAnsi"/>
          <w:sz w:val="22"/>
          <w:szCs w:val="22"/>
        </w:rPr>
        <w:t>ky to make its sports rights available to other broadcasters at a regulator-determined price in 20</w:t>
      </w:r>
      <w:r w:rsidR="00755282" w:rsidRPr="008A397D">
        <w:rPr>
          <w:rFonts w:asciiTheme="minorHAnsi" w:hAnsiTheme="minorHAnsi"/>
          <w:sz w:val="22"/>
          <w:szCs w:val="22"/>
        </w:rPr>
        <w:t>10</w:t>
      </w:r>
      <w:r w:rsidR="00401AC9" w:rsidRPr="008A397D">
        <w:rPr>
          <w:rFonts w:asciiTheme="minorHAnsi" w:hAnsiTheme="minorHAnsi"/>
          <w:sz w:val="22"/>
          <w:szCs w:val="22"/>
        </w:rPr>
        <w:t xml:space="preserve">. On appeal, the CAT set this aside. (The Appeal Court subsequently remitted the CAT’s decision.) Meanwhile competition rules concerning the assignment of football rights have facilitated the development of a market in broadcast sports rights. </w:t>
      </w:r>
      <w:r w:rsidR="00FD4A11" w:rsidRPr="008A397D">
        <w:rPr>
          <w:rFonts w:asciiTheme="minorHAnsi" w:hAnsiTheme="minorHAnsi"/>
          <w:sz w:val="22"/>
          <w:szCs w:val="22"/>
        </w:rPr>
        <w:t xml:space="preserve">In 2015, Ofcom </w:t>
      </w:r>
      <w:r w:rsidR="00B33828" w:rsidRPr="008A397D">
        <w:rPr>
          <w:rFonts w:asciiTheme="minorHAnsi" w:hAnsiTheme="minorHAnsi"/>
          <w:sz w:val="22"/>
          <w:szCs w:val="22"/>
        </w:rPr>
        <w:t xml:space="preserve">concluded that Sky was now supplying the relevant channels widely on commercial terms, so that </w:t>
      </w:r>
      <w:r w:rsidR="00FD4A11" w:rsidRPr="008A397D">
        <w:rPr>
          <w:rFonts w:asciiTheme="minorHAnsi" w:hAnsiTheme="minorHAnsi"/>
          <w:sz w:val="22"/>
          <w:szCs w:val="22"/>
        </w:rPr>
        <w:t>“</w:t>
      </w:r>
      <w:r w:rsidR="00B33828" w:rsidRPr="008A397D">
        <w:rPr>
          <w:rFonts w:asciiTheme="minorHAnsi" w:hAnsiTheme="minorHAnsi"/>
          <w:sz w:val="22"/>
          <w:szCs w:val="22"/>
        </w:rPr>
        <w:t>must-offer” rules were no longer needed.</w:t>
      </w:r>
      <w:r w:rsidR="00FD4A11" w:rsidRPr="008A397D">
        <w:rPr>
          <w:rStyle w:val="FootnoteReference"/>
          <w:rFonts w:asciiTheme="minorHAnsi" w:hAnsiTheme="minorHAnsi"/>
          <w:sz w:val="22"/>
          <w:szCs w:val="22"/>
        </w:rPr>
        <w:footnoteReference w:id="8"/>
      </w:r>
      <w:r w:rsidR="00401AC9" w:rsidRPr="008A397D">
        <w:rPr>
          <w:rFonts w:asciiTheme="minorHAnsi" w:hAnsiTheme="minorHAnsi"/>
          <w:sz w:val="22"/>
          <w:szCs w:val="22"/>
        </w:rPr>
        <w:t xml:space="preserve">   </w:t>
      </w:r>
    </w:p>
    <w:p w14:paraId="4AA48B76" w14:textId="77777777" w:rsidR="00C74B38" w:rsidRPr="008A397D" w:rsidRDefault="00C74B38" w:rsidP="008A397D">
      <w:pPr>
        <w:pStyle w:val="ListParagraph"/>
        <w:numPr>
          <w:ilvl w:val="0"/>
          <w:numId w:val="5"/>
        </w:numPr>
        <w:spacing w:line="300" w:lineRule="atLeast"/>
        <w:jc w:val="both"/>
        <w:rPr>
          <w:rFonts w:asciiTheme="minorHAnsi" w:hAnsiTheme="minorHAnsi"/>
          <w:sz w:val="22"/>
          <w:szCs w:val="22"/>
        </w:rPr>
      </w:pPr>
      <w:r w:rsidRPr="008A397D">
        <w:rPr>
          <w:rFonts w:asciiTheme="minorHAnsi" w:hAnsiTheme="minorHAnsi"/>
          <w:i/>
          <w:sz w:val="22"/>
          <w:szCs w:val="22"/>
        </w:rPr>
        <w:t>Water abstra</w:t>
      </w:r>
      <w:r w:rsidR="00E5568B" w:rsidRPr="008A397D">
        <w:rPr>
          <w:rFonts w:asciiTheme="minorHAnsi" w:hAnsiTheme="minorHAnsi"/>
          <w:i/>
          <w:sz w:val="22"/>
          <w:szCs w:val="22"/>
        </w:rPr>
        <w:t>ction rights –</w:t>
      </w:r>
      <w:r w:rsidRPr="008A397D">
        <w:rPr>
          <w:rFonts w:asciiTheme="minorHAnsi" w:hAnsiTheme="minorHAnsi"/>
          <w:sz w:val="22"/>
          <w:szCs w:val="22"/>
        </w:rPr>
        <w:t xml:space="preserve"> Such rights are currently both over-licensed and over-</w:t>
      </w:r>
      <w:r w:rsidR="00BE6BAB" w:rsidRPr="008A397D">
        <w:rPr>
          <w:rFonts w:asciiTheme="minorHAnsi" w:hAnsiTheme="minorHAnsi"/>
          <w:sz w:val="22"/>
          <w:szCs w:val="22"/>
        </w:rPr>
        <w:t>abstracted</w:t>
      </w:r>
      <w:r w:rsidRPr="008A397D">
        <w:rPr>
          <w:rFonts w:asciiTheme="minorHAnsi" w:hAnsiTheme="minorHAnsi"/>
          <w:sz w:val="22"/>
          <w:szCs w:val="22"/>
        </w:rPr>
        <w:t xml:space="preserve">. A new system of allocation is required to support water competition. DEFRA has been aware of these economic and environmental imperatives since at least 2010. It intends to complete the reform of abstraction </w:t>
      </w:r>
      <w:r w:rsidR="00544BA4" w:rsidRPr="008A397D">
        <w:rPr>
          <w:rFonts w:asciiTheme="minorHAnsi" w:hAnsiTheme="minorHAnsi"/>
          <w:sz w:val="22"/>
          <w:szCs w:val="22"/>
        </w:rPr>
        <w:t xml:space="preserve">by 2022-25, </w:t>
      </w:r>
      <w:r w:rsidRPr="008A397D">
        <w:rPr>
          <w:rFonts w:asciiTheme="minorHAnsi" w:hAnsiTheme="minorHAnsi"/>
          <w:sz w:val="22"/>
          <w:szCs w:val="22"/>
        </w:rPr>
        <w:t xml:space="preserve">by </w:t>
      </w:r>
      <w:r w:rsidR="00544BA4" w:rsidRPr="008A397D">
        <w:rPr>
          <w:rFonts w:asciiTheme="minorHAnsi" w:hAnsiTheme="minorHAnsi"/>
          <w:sz w:val="22"/>
          <w:szCs w:val="22"/>
        </w:rPr>
        <w:t xml:space="preserve">means of </w:t>
      </w:r>
      <w:r w:rsidRPr="008A397D">
        <w:rPr>
          <w:rFonts w:asciiTheme="minorHAnsi" w:hAnsiTheme="minorHAnsi"/>
          <w:sz w:val="22"/>
          <w:szCs w:val="22"/>
        </w:rPr>
        <w:t xml:space="preserve">a </w:t>
      </w:r>
      <w:proofErr w:type="gramStart"/>
      <w:r w:rsidR="00BE6BAB" w:rsidRPr="008A397D">
        <w:rPr>
          <w:rFonts w:asciiTheme="minorHAnsi" w:hAnsiTheme="minorHAnsi"/>
          <w:sz w:val="22"/>
          <w:szCs w:val="22"/>
        </w:rPr>
        <w:t>plan which</w:t>
      </w:r>
      <w:proofErr w:type="gramEnd"/>
      <w:r w:rsidR="00BE6BAB" w:rsidRPr="008A397D">
        <w:rPr>
          <w:rFonts w:asciiTheme="minorHAnsi" w:hAnsiTheme="minorHAnsi"/>
          <w:sz w:val="22"/>
          <w:szCs w:val="22"/>
        </w:rPr>
        <w:t xml:space="preserve"> has </w:t>
      </w:r>
      <w:r w:rsidRPr="008A397D">
        <w:rPr>
          <w:rFonts w:asciiTheme="minorHAnsi" w:hAnsiTheme="minorHAnsi"/>
          <w:sz w:val="22"/>
          <w:szCs w:val="22"/>
        </w:rPr>
        <w:t xml:space="preserve">not yet </w:t>
      </w:r>
      <w:r w:rsidR="00BE6BAB" w:rsidRPr="008A397D">
        <w:rPr>
          <w:rFonts w:asciiTheme="minorHAnsi" w:hAnsiTheme="minorHAnsi"/>
          <w:sz w:val="22"/>
          <w:szCs w:val="22"/>
        </w:rPr>
        <w:t xml:space="preserve">been </w:t>
      </w:r>
      <w:r w:rsidRPr="008A397D">
        <w:rPr>
          <w:rFonts w:asciiTheme="minorHAnsi" w:hAnsiTheme="minorHAnsi"/>
          <w:sz w:val="22"/>
          <w:szCs w:val="22"/>
        </w:rPr>
        <w:t xml:space="preserve">disclosed. </w:t>
      </w:r>
      <w:r w:rsidR="00F54F7E" w:rsidRPr="008A397D">
        <w:rPr>
          <w:rFonts w:asciiTheme="minorHAnsi" w:hAnsiTheme="minorHAnsi"/>
          <w:sz w:val="22"/>
          <w:szCs w:val="22"/>
        </w:rPr>
        <w:t xml:space="preserve">This looks like </w:t>
      </w:r>
      <w:r w:rsidRPr="008A397D">
        <w:rPr>
          <w:rFonts w:asciiTheme="minorHAnsi" w:hAnsiTheme="minorHAnsi"/>
          <w:sz w:val="22"/>
          <w:szCs w:val="22"/>
        </w:rPr>
        <w:t>procrastination</w:t>
      </w:r>
      <w:r w:rsidR="00E5568B" w:rsidRPr="008A397D">
        <w:rPr>
          <w:rFonts w:asciiTheme="minorHAnsi" w:hAnsiTheme="minorHAnsi"/>
          <w:sz w:val="22"/>
          <w:szCs w:val="22"/>
        </w:rPr>
        <w:t xml:space="preserve"> to me</w:t>
      </w:r>
      <w:r w:rsidRPr="008A397D">
        <w:rPr>
          <w:rFonts w:asciiTheme="minorHAnsi" w:hAnsiTheme="minorHAnsi"/>
          <w:sz w:val="22"/>
          <w:szCs w:val="22"/>
        </w:rPr>
        <w:t xml:space="preserve">. </w:t>
      </w:r>
    </w:p>
    <w:p w14:paraId="25870CBA" w14:textId="77777777" w:rsidR="00C74B38" w:rsidRPr="008A397D" w:rsidRDefault="00C74B38" w:rsidP="008A397D">
      <w:pPr>
        <w:pStyle w:val="ListParagraph"/>
        <w:spacing w:line="300" w:lineRule="atLeast"/>
        <w:jc w:val="both"/>
        <w:rPr>
          <w:rFonts w:asciiTheme="minorHAnsi" w:hAnsiTheme="minorHAnsi"/>
          <w:sz w:val="22"/>
          <w:szCs w:val="22"/>
        </w:rPr>
      </w:pPr>
    </w:p>
    <w:p w14:paraId="490013C3" w14:textId="77777777" w:rsidR="00D63DB3" w:rsidRPr="008A397D" w:rsidRDefault="00C74B38" w:rsidP="008A397D">
      <w:pPr>
        <w:pStyle w:val="ListParagraph"/>
        <w:numPr>
          <w:ilvl w:val="0"/>
          <w:numId w:val="5"/>
        </w:numPr>
        <w:spacing w:line="300" w:lineRule="atLeast"/>
        <w:jc w:val="both"/>
        <w:rPr>
          <w:rFonts w:asciiTheme="minorHAnsi" w:hAnsiTheme="minorHAnsi"/>
          <w:sz w:val="22"/>
          <w:szCs w:val="22"/>
        </w:rPr>
      </w:pPr>
      <w:r w:rsidRPr="008A397D">
        <w:rPr>
          <w:rFonts w:asciiTheme="minorHAnsi" w:hAnsiTheme="minorHAnsi"/>
          <w:i/>
          <w:sz w:val="22"/>
          <w:szCs w:val="22"/>
        </w:rPr>
        <w:t>Train paths</w:t>
      </w:r>
      <w:r w:rsidR="00E5568B" w:rsidRPr="008A397D">
        <w:rPr>
          <w:rFonts w:asciiTheme="minorHAnsi" w:hAnsiTheme="minorHAnsi"/>
          <w:i/>
          <w:sz w:val="22"/>
          <w:szCs w:val="22"/>
        </w:rPr>
        <w:t xml:space="preserve"> –</w:t>
      </w:r>
      <w:r w:rsidR="00401AC9" w:rsidRPr="008A397D">
        <w:rPr>
          <w:rFonts w:asciiTheme="minorHAnsi" w:hAnsiTheme="minorHAnsi"/>
          <w:sz w:val="22"/>
          <w:szCs w:val="22"/>
        </w:rPr>
        <w:t xml:space="preserve"> In 2010, </w:t>
      </w:r>
      <w:r w:rsidR="001A24D8" w:rsidRPr="008A397D">
        <w:rPr>
          <w:rFonts w:asciiTheme="minorHAnsi" w:hAnsiTheme="minorHAnsi"/>
          <w:sz w:val="22"/>
          <w:szCs w:val="22"/>
        </w:rPr>
        <w:t>a</w:t>
      </w:r>
      <w:r w:rsidR="00401AC9" w:rsidRPr="008A397D">
        <w:rPr>
          <w:rFonts w:asciiTheme="minorHAnsi" w:hAnsiTheme="minorHAnsi"/>
          <w:sz w:val="22"/>
          <w:szCs w:val="22"/>
        </w:rPr>
        <w:t xml:space="preserve"> French economist asked the </w:t>
      </w:r>
      <w:r w:rsidR="001A24D8" w:rsidRPr="008A397D">
        <w:rPr>
          <w:rFonts w:asciiTheme="minorHAnsi" w:hAnsiTheme="minorHAnsi"/>
          <w:sz w:val="22"/>
          <w:szCs w:val="22"/>
        </w:rPr>
        <w:t xml:space="preserve">interesting and challenging </w:t>
      </w:r>
      <w:r w:rsidR="00401AC9" w:rsidRPr="008A397D">
        <w:rPr>
          <w:rFonts w:asciiTheme="minorHAnsi" w:hAnsiTheme="minorHAnsi"/>
          <w:sz w:val="22"/>
          <w:szCs w:val="22"/>
        </w:rPr>
        <w:t>question: “</w:t>
      </w:r>
      <w:r w:rsidR="001A24D8" w:rsidRPr="008A397D">
        <w:rPr>
          <w:rFonts w:asciiTheme="minorHAnsi" w:hAnsiTheme="minorHAnsi"/>
          <w:sz w:val="22"/>
          <w:szCs w:val="22"/>
        </w:rPr>
        <w:t>C</w:t>
      </w:r>
      <w:r w:rsidR="00401AC9" w:rsidRPr="008A397D">
        <w:rPr>
          <w:rFonts w:asciiTheme="minorHAnsi" w:hAnsiTheme="minorHAnsi"/>
          <w:sz w:val="22"/>
          <w:szCs w:val="22"/>
        </w:rPr>
        <w:t xml:space="preserve">an </w:t>
      </w:r>
      <w:r w:rsidR="00A748A7" w:rsidRPr="008A397D">
        <w:rPr>
          <w:rFonts w:asciiTheme="minorHAnsi" w:hAnsiTheme="minorHAnsi"/>
          <w:sz w:val="22"/>
          <w:szCs w:val="22"/>
        </w:rPr>
        <w:t xml:space="preserve">the invisible hand [in the form of a </w:t>
      </w:r>
      <w:r w:rsidR="00401AC9" w:rsidRPr="008A397D">
        <w:rPr>
          <w:rFonts w:asciiTheme="minorHAnsi" w:hAnsiTheme="minorHAnsi"/>
          <w:sz w:val="22"/>
          <w:szCs w:val="22"/>
        </w:rPr>
        <w:t>combinatorial auction of train paths</w:t>
      </w:r>
      <w:r w:rsidR="00A748A7" w:rsidRPr="008A397D">
        <w:rPr>
          <w:rFonts w:asciiTheme="minorHAnsi" w:hAnsiTheme="minorHAnsi"/>
          <w:sz w:val="22"/>
          <w:szCs w:val="22"/>
        </w:rPr>
        <w:t>]</w:t>
      </w:r>
      <w:r w:rsidR="00401AC9" w:rsidRPr="008A397D">
        <w:rPr>
          <w:rFonts w:asciiTheme="minorHAnsi" w:hAnsiTheme="minorHAnsi"/>
          <w:sz w:val="22"/>
          <w:szCs w:val="22"/>
        </w:rPr>
        <w:t xml:space="preserve"> write the railway timetable?”</w:t>
      </w:r>
      <w:r w:rsidR="00BE6BAB" w:rsidRPr="008A397D">
        <w:rPr>
          <w:rStyle w:val="FootnoteReference"/>
          <w:rFonts w:asciiTheme="minorHAnsi" w:hAnsiTheme="minorHAnsi"/>
          <w:sz w:val="22"/>
          <w:szCs w:val="22"/>
        </w:rPr>
        <w:footnoteReference w:id="9"/>
      </w:r>
      <w:r w:rsidR="00401AC9" w:rsidRPr="008A397D">
        <w:rPr>
          <w:rFonts w:asciiTheme="minorHAnsi" w:hAnsiTheme="minorHAnsi"/>
          <w:sz w:val="22"/>
          <w:szCs w:val="22"/>
        </w:rPr>
        <w:t xml:space="preserve"> While the technical answer to this question is probably “no”, the answer to the broader question: “can a market allocation regime</w:t>
      </w:r>
      <w:r w:rsidR="00BE6BAB" w:rsidRPr="008A397D">
        <w:rPr>
          <w:rFonts w:asciiTheme="minorHAnsi" w:hAnsiTheme="minorHAnsi"/>
          <w:sz w:val="22"/>
          <w:szCs w:val="22"/>
        </w:rPr>
        <w:t xml:space="preserve"> (</w:t>
      </w:r>
      <w:r w:rsidR="00E5568B" w:rsidRPr="008A397D">
        <w:rPr>
          <w:rFonts w:asciiTheme="minorHAnsi" w:hAnsiTheme="minorHAnsi"/>
          <w:sz w:val="22"/>
          <w:szCs w:val="22"/>
        </w:rPr>
        <w:t>e.g.</w:t>
      </w:r>
      <w:r w:rsidR="00BE6BAB" w:rsidRPr="008A397D">
        <w:rPr>
          <w:rFonts w:asciiTheme="minorHAnsi" w:hAnsiTheme="minorHAnsi"/>
          <w:sz w:val="22"/>
          <w:szCs w:val="22"/>
        </w:rPr>
        <w:t xml:space="preserve"> an auction) </w:t>
      </w:r>
      <w:r w:rsidR="00401AC9" w:rsidRPr="008A397D">
        <w:rPr>
          <w:rFonts w:asciiTheme="minorHAnsi" w:hAnsiTheme="minorHAnsi"/>
          <w:sz w:val="22"/>
          <w:szCs w:val="22"/>
        </w:rPr>
        <w:t xml:space="preserve">deliver a competitive service market on major long distance routes” is probably different. </w:t>
      </w:r>
      <w:r w:rsidR="00BE6BAB" w:rsidRPr="008A397D">
        <w:rPr>
          <w:rFonts w:asciiTheme="minorHAnsi" w:hAnsiTheme="minorHAnsi"/>
          <w:sz w:val="22"/>
          <w:szCs w:val="22"/>
        </w:rPr>
        <w:t>Note, however, a damaging provision in the 3</w:t>
      </w:r>
      <w:r w:rsidR="00BE6BAB" w:rsidRPr="008A397D">
        <w:rPr>
          <w:rFonts w:asciiTheme="minorHAnsi" w:hAnsiTheme="minorHAnsi"/>
          <w:sz w:val="22"/>
          <w:szCs w:val="22"/>
          <w:vertAlign w:val="superscript"/>
        </w:rPr>
        <w:t>rd</w:t>
      </w:r>
      <w:r w:rsidR="00BE6BAB" w:rsidRPr="008A397D">
        <w:rPr>
          <w:rFonts w:asciiTheme="minorHAnsi" w:hAnsiTheme="minorHAnsi"/>
          <w:sz w:val="22"/>
          <w:szCs w:val="22"/>
        </w:rPr>
        <w:t xml:space="preserve"> Railway </w:t>
      </w:r>
      <w:proofErr w:type="gramStart"/>
      <w:r w:rsidR="00BE6BAB" w:rsidRPr="008A397D">
        <w:rPr>
          <w:rFonts w:asciiTheme="minorHAnsi" w:hAnsiTheme="minorHAnsi"/>
          <w:sz w:val="22"/>
          <w:szCs w:val="22"/>
        </w:rPr>
        <w:t>Package which</w:t>
      </w:r>
      <w:proofErr w:type="gramEnd"/>
      <w:r w:rsidR="00BE6BAB" w:rsidRPr="008A397D">
        <w:rPr>
          <w:rFonts w:asciiTheme="minorHAnsi" w:hAnsiTheme="minorHAnsi"/>
          <w:sz w:val="22"/>
          <w:szCs w:val="22"/>
        </w:rPr>
        <w:t xml:space="preserve"> precludes the resale of train paths, thus eliminating the scope for a secondary market</w:t>
      </w:r>
      <w:r w:rsidR="00D63DB3" w:rsidRPr="008A397D">
        <w:rPr>
          <w:rFonts w:asciiTheme="minorHAnsi" w:hAnsiTheme="minorHAnsi"/>
          <w:sz w:val="22"/>
          <w:szCs w:val="22"/>
        </w:rPr>
        <w:t>.</w:t>
      </w:r>
    </w:p>
    <w:p w14:paraId="2302F1AA" w14:textId="77777777" w:rsidR="004B1D1E" w:rsidRPr="008A397D" w:rsidRDefault="004B1D1E" w:rsidP="008A397D">
      <w:pPr>
        <w:spacing w:line="300" w:lineRule="atLeast"/>
        <w:jc w:val="both"/>
        <w:rPr>
          <w:rFonts w:asciiTheme="minorHAnsi" w:hAnsiTheme="minorHAnsi"/>
          <w:sz w:val="22"/>
          <w:szCs w:val="22"/>
        </w:rPr>
      </w:pPr>
    </w:p>
    <w:p w14:paraId="42FDC7B9" w14:textId="77777777" w:rsidR="00132C20" w:rsidRPr="008A397D" w:rsidRDefault="00D63DB3"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The first four examples represent successes </w:t>
      </w:r>
      <w:r w:rsidR="004B1D1E" w:rsidRPr="008A397D">
        <w:rPr>
          <w:rFonts w:asciiTheme="minorHAnsi" w:hAnsiTheme="minorHAnsi"/>
          <w:sz w:val="22"/>
          <w:szCs w:val="22"/>
        </w:rPr>
        <w:t xml:space="preserve">in varying degrees </w:t>
      </w:r>
      <w:r w:rsidRPr="008A397D">
        <w:rPr>
          <w:rFonts w:asciiTheme="minorHAnsi" w:hAnsiTheme="minorHAnsi"/>
          <w:sz w:val="22"/>
          <w:szCs w:val="22"/>
        </w:rPr>
        <w:t xml:space="preserve">in inserting wholesale competition into a regulated value chain. In each case, the market has not developed over millennia (possibly nurtured by </w:t>
      </w:r>
      <w:r w:rsidR="004B1D1E" w:rsidRPr="008A397D">
        <w:rPr>
          <w:rFonts w:asciiTheme="minorHAnsi" w:hAnsiTheme="minorHAnsi"/>
          <w:sz w:val="22"/>
          <w:szCs w:val="22"/>
        </w:rPr>
        <w:t xml:space="preserve">the </w:t>
      </w:r>
      <w:r w:rsidRPr="008A397D">
        <w:rPr>
          <w:rFonts w:asciiTheme="minorHAnsi" w:hAnsiTheme="minorHAnsi"/>
          <w:sz w:val="22"/>
          <w:szCs w:val="22"/>
        </w:rPr>
        <w:t xml:space="preserve">efficiency-seeking trends in private law-making which some discern), but </w:t>
      </w:r>
      <w:r w:rsidR="00132C20" w:rsidRPr="008A397D">
        <w:rPr>
          <w:rFonts w:asciiTheme="minorHAnsi" w:hAnsiTheme="minorHAnsi"/>
          <w:sz w:val="22"/>
          <w:szCs w:val="22"/>
        </w:rPr>
        <w:t>has been designed by a p</w:t>
      </w:r>
      <w:r w:rsidR="00B33828" w:rsidRPr="008A397D">
        <w:rPr>
          <w:rFonts w:asciiTheme="minorHAnsi" w:hAnsiTheme="minorHAnsi"/>
          <w:sz w:val="22"/>
          <w:szCs w:val="22"/>
        </w:rPr>
        <w:t xml:space="preserve">ublic </w:t>
      </w:r>
      <w:r w:rsidR="00132C20" w:rsidRPr="008A397D">
        <w:rPr>
          <w:rFonts w:asciiTheme="minorHAnsi" w:hAnsiTheme="minorHAnsi"/>
          <w:sz w:val="22"/>
          <w:szCs w:val="22"/>
        </w:rPr>
        <w:t xml:space="preserve">body. A great deal of international </w:t>
      </w:r>
      <w:r w:rsidR="00B33828" w:rsidRPr="008A397D">
        <w:rPr>
          <w:rFonts w:asciiTheme="minorHAnsi" w:hAnsiTheme="minorHAnsi"/>
          <w:sz w:val="22"/>
          <w:szCs w:val="22"/>
        </w:rPr>
        <w:t xml:space="preserve">and domestic </w:t>
      </w:r>
      <w:r w:rsidR="00132C20" w:rsidRPr="008A397D">
        <w:rPr>
          <w:rFonts w:asciiTheme="minorHAnsi" w:hAnsiTheme="minorHAnsi"/>
          <w:sz w:val="22"/>
          <w:szCs w:val="22"/>
        </w:rPr>
        <w:t xml:space="preserve">experience has now been accumulated </w:t>
      </w:r>
      <w:r w:rsidR="00B33828" w:rsidRPr="008A397D">
        <w:rPr>
          <w:rFonts w:asciiTheme="minorHAnsi" w:hAnsiTheme="minorHAnsi"/>
          <w:sz w:val="22"/>
          <w:szCs w:val="22"/>
        </w:rPr>
        <w:t xml:space="preserve">(notably in relation to auctions) </w:t>
      </w:r>
      <w:r w:rsidR="00132C20" w:rsidRPr="008A397D">
        <w:rPr>
          <w:rFonts w:asciiTheme="minorHAnsi" w:hAnsiTheme="minorHAnsi"/>
          <w:sz w:val="22"/>
          <w:szCs w:val="22"/>
        </w:rPr>
        <w:t xml:space="preserve">– though </w:t>
      </w:r>
      <w:r w:rsidR="00B33828" w:rsidRPr="008A397D">
        <w:rPr>
          <w:rFonts w:asciiTheme="minorHAnsi" w:hAnsiTheme="minorHAnsi"/>
          <w:sz w:val="22"/>
          <w:szCs w:val="22"/>
        </w:rPr>
        <w:t xml:space="preserve">it is not necessarily </w:t>
      </w:r>
      <w:r w:rsidR="00132C20" w:rsidRPr="008A397D">
        <w:rPr>
          <w:rFonts w:asciiTheme="minorHAnsi" w:hAnsiTheme="minorHAnsi"/>
          <w:sz w:val="22"/>
          <w:szCs w:val="22"/>
        </w:rPr>
        <w:t xml:space="preserve">available </w:t>
      </w:r>
      <w:r w:rsidR="00B33828" w:rsidRPr="008A397D">
        <w:rPr>
          <w:rFonts w:asciiTheme="minorHAnsi" w:hAnsiTheme="minorHAnsi"/>
          <w:sz w:val="22"/>
          <w:szCs w:val="22"/>
        </w:rPr>
        <w:t xml:space="preserve">for every sector </w:t>
      </w:r>
      <w:r w:rsidR="00132C20" w:rsidRPr="008A397D">
        <w:rPr>
          <w:rFonts w:asciiTheme="minorHAnsi" w:hAnsiTheme="minorHAnsi"/>
          <w:sz w:val="22"/>
          <w:szCs w:val="22"/>
        </w:rPr>
        <w:t xml:space="preserve">to pioneering countries such as the UK. </w:t>
      </w:r>
      <w:r w:rsidR="00B33828" w:rsidRPr="008A397D">
        <w:rPr>
          <w:rFonts w:asciiTheme="minorHAnsi" w:hAnsiTheme="minorHAnsi"/>
          <w:sz w:val="22"/>
          <w:szCs w:val="22"/>
        </w:rPr>
        <w:t>Cross-country and cross-</w:t>
      </w:r>
      <w:proofErr w:type="spellStart"/>
      <w:r w:rsidR="00B33828" w:rsidRPr="008A397D">
        <w:rPr>
          <w:rFonts w:asciiTheme="minorHAnsi" w:hAnsiTheme="minorHAnsi"/>
          <w:sz w:val="22"/>
          <w:szCs w:val="22"/>
        </w:rPr>
        <w:t>sectoral</w:t>
      </w:r>
      <w:proofErr w:type="spellEnd"/>
      <w:r w:rsidR="00B33828" w:rsidRPr="008A397D">
        <w:rPr>
          <w:rFonts w:asciiTheme="minorHAnsi" w:hAnsiTheme="minorHAnsi"/>
          <w:sz w:val="22"/>
          <w:szCs w:val="22"/>
        </w:rPr>
        <w:t xml:space="preserve"> comparison of such experience is very timely. </w:t>
      </w:r>
    </w:p>
    <w:p w14:paraId="1CE3CA31" w14:textId="77777777" w:rsidR="00132C20" w:rsidRPr="008A397D" w:rsidRDefault="00132C20" w:rsidP="008A397D">
      <w:pPr>
        <w:spacing w:line="300" w:lineRule="atLeast"/>
        <w:jc w:val="both"/>
        <w:rPr>
          <w:rFonts w:asciiTheme="minorHAnsi" w:hAnsiTheme="minorHAnsi"/>
          <w:sz w:val="22"/>
          <w:szCs w:val="22"/>
        </w:rPr>
      </w:pPr>
    </w:p>
    <w:p w14:paraId="69D0864D" w14:textId="77777777" w:rsidR="004A555F" w:rsidRPr="008A397D" w:rsidRDefault="00132C20" w:rsidP="008A397D">
      <w:pPr>
        <w:spacing w:line="300" w:lineRule="atLeast"/>
        <w:jc w:val="both"/>
        <w:rPr>
          <w:rFonts w:asciiTheme="minorHAnsi" w:hAnsiTheme="minorHAnsi"/>
          <w:sz w:val="22"/>
          <w:szCs w:val="22"/>
        </w:rPr>
      </w:pPr>
      <w:r w:rsidRPr="008A397D">
        <w:rPr>
          <w:rFonts w:asciiTheme="minorHAnsi" w:hAnsiTheme="minorHAnsi"/>
          <w:sz w:val="22"/>
          <w:szCs w:val="22"/>
        </w:rPr>
        <w:lastRenderedPageBreak/>
        <w:t xml:space="preserve">The final </w:t>
      </w:r>
      <w:r w:rsidR="00D51712" w:rsidRPr="008A397D">
        <w:rPr>
          <w:rFonts w:asciiTheme="minorHAnsi" w:hAnsiTheme="minorHAnsi"/>
          <w:sz w:val="22"/>
          <w:szCs w:val="22"/>
        </w:rPr>
        <w:t xml:space="preserve">two </w:t>
      </w:r>
      <w:r w:rsidRPr="008A397D">
        <w:rPr>
          <w:rFonts w:asciiTheme="minorHAnsi" w:hAnsiTheme="minorHAnsi"/>
          <w:sz w:val="22"/>
          <w:szCs w:val="22"/>
        </w:rPr>
        <w:t>examples are work</w:t>
      </w:r>
      <w:r w:rsidR="00FD4A11" w:rsidRPr="008A397D">
        <w:rPr>
          <w:rFonts w:asciiTheme="minorHAnsi" w:hAnsiTheme="minorHAnsi"/>
          <w:sz w:val="22"/>
          <w:szCs w:val="22"/>
        </w:rPr>
        <w:t xml:space="preserve"> </w:t>
      </w:r>
      <w:r w:rsidR="00544BA4" w:rsidRPr="008A397D">
        <w:rPr>
          <w:rFonts w:asciiTheme="minorHAnsi" w:hAnsiTheme="minorHAnsi"/>
          <w:sz w:val="22"/>
          <w:szCs w:val="22"/>
        </w:rPr>
        <w:t>in progres</w:t>
      </w:r>
      <w:r w:rsidR="00BA0956" w:rsidRPr="008A397D">
        <w:rPr>
          <w:rFonts w:asciiTheme="minorHAnsi" w:hAnsiTheme="minorHAnsi"/>
          <w:sz w:val="22"/>
          <w:szCs w:val="22"/>
        </w:rPr>
        <w:t>s</w:t>
      </w:r>
      <w:r w:rsidR="00D51712" w:rsidRPr="008A397D">
        <w:rPr>
          <w:rFonts w:asciiTheme="minorHAnsi" w:hAnsiTheme="minorHAnsi"/>
          <w:sz w:val="22"/>
          <w:szCs w:val="22"/>
        </w:rPr>
        <w:t xml:space="preserve">; </w:t>
      </w:r>
      <w:r w:rsidR="00FD4A11" w:rsidRPr="008A397D">
        <w:rPr>
          <w:rFonts w:asciiTheme="minorHAnsi" w:hAnsiTheme="minorHAnsi"/>
          <w:sz w:val="22"/>
          <w:szCs w:val="22"/>
        </w:rPr>
        <w:t>but e</w:t>
      </w:r>
      <w:r w:rsidRPr="008A397D">
        <w:rPr>
          <w:rFonts w:asciiTheme="minorHAnsi" w:hAnsiTheme="minorHAnsi"/>
          <w:sz w:val="22"/>
          <w:szCs w:val="22"/>
        </w:rPr>
        <w:t xml:space="preserve">ach </w:t>
      </w:r>
      <w:r w:rsidR="00FD4A11" w:rsidRPr="008A397D">
        <w:rPr>
          <w:rFonts w:asciiTheme="minorHAnsi" w:hAnsiTheme="minorHAnsi"/>
          <w:sz w:val="22"/>
          <w:szCs w:val="22"/>
        </w:rPr>
        <w:t xml:space="preserve">in its own sector is </w:t>
      </w:r>
      <w:r w:rsidRPr="008A397D">
        <w:rPr>
          <w:rFonts w:asciiTheme="minorHAnsi" w:hAnsiTheme="minorHAnsi"/>
          <w:sz w:val="22"/>
          <w:szCs w:val="22"/>
        </w:rPr>
        <w:t>capable of providing indispensable support in the development of efficient and competitive markets throughout the value chain.</w:t>
      </w:r>
      <w:r w:rsidR="004A555F" w:rsidRPr="008A397D">
        <w:rPr>
          <w:rFonts w:asciiTheme="minorHAnsi" w:hAnsiTheme="minorHAnsi"/>
          <w:sz w:val="22"/>
          <w:szCs w:val="22"/>
        </w:rPr>
        <w:t xml:space="preserve"> </w:t>
      </w:r>
    </w:p>
    <w:p w14:paraId="7FBD2344" w14:textId="77777777" w:rsidR="004A555F" w:rsidRPr="008A397D" w:rsidRDefault="004A555F" w:rsidP="008A397D">
      <w:pPr>
        <w:spacing w:line="300" w:lineRule="atLeast"/>
        <w:jc w:val="both"/>
        <w:rPr>
          <w:rFonts w:asciiTheme="minorHAnsi" w:hAnsiTheme="minorHAnsi"/>
          <w:sz w:val="22"/>
          <w:szCs w:val="22"/>
        </w:rPr>
      </w:pPr>
    </w:p>
    <w:p w14:paraId="15FEEC1B" w14:textId="77777777" w:rsidR="004A555F" w:rsidRPr="008A397D" w:rsidRDefault="00544BA4"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Does this mean over-riding other regulatory </w:t>
      </w:r>
      <w:r w:rsidR="00132C20" w:rsidRPr="008A397D">
        <w:rPr>
          <w:rFonts w:asciiTheme="minorHAnsi" w:hAnsiTheme="minorHAnsi"/>
          <w:sz w:val="22"/>
          <w:szCs w:val="22"/>
        </w:rPr>
        <w:t>objectives than simply efficient competition</w:t>
      </w:r>
      <w:r w:rsidRPr="008A397D">
        <w:rPr>
          <w:rFonts w:asciiTheme="minorHAnsi" w:hAnsiTheme="minorHAnsi"/>
          <w:sz w:val="22"/>
          <w:szCs w:val="22"/>
        </w:rPr>
        <w:t xml:space="preserve">? I am thinking here of quite proper redistributive and other goals such as </w:t>
      </w:r>
      <w:r w:rsidR="00132C20" w:rsidRPr="008A397D">
        <w:rPr>
          <w:rFonts w:asciiTheme="minorHAnsi" w:hAnsiTheme="minorHAnsi"/>
          <w:sz w:val="22"/>
          <w:szCs w:val="22"/>
        </w:rPr>
        <w:t xml:space="preserve">cross-subsidy, universal service, etc. But it is important here not to lose sight of </w:t>
      </w:r>
      <w:r w:rsidR="006A4C82" w:rsidRPr="008A397D">
        <w:rPr>
          <w:rFonts w:asciiTheme="minorHAnsi" w:hAnsiTheme="minorHAnsi"/>
          <w:sz w:val="22"/>
          <w:szCs w:val="22"/>
        </w:rPr>
        <w:t>a</w:t>
      </w:r>
      <w:r w:rsidR="00132C20" w:rsidRPr="008A397D">
        <w:rPr>
          <w:rFonts w:asciiTheme="minorHAnsi" w:hAnsiTheme="minorHAnsi"/>
          <w:sz w:val="22"/>
          <w:szCs w:val="22"/>
        </w:rPr>
        <w:t xml:space="preserve"> key result from </w:t>
      </w:r>
      <w:r w:rsidR="00F54F7E" w:rsidRPr="008A397D">
        <w:rPr>
          <w:rFonts w:asciiTheme="minorHAnsi" w:hAnsiTheme="minorHAnsi"/>
          <w:sz w:val="22"/>
          <w:szCs w:val="22"/>
        </w:rPr>
        <w:t>another area of economics which reads across to regulation:</w:t>
      </w:r>
      <w:r w:rsidR="00132C20" w:rsidRPr="008A397D">
        <w:rPr>
          <w:rStyle w:val="FootnoteReference"/>
          <w:rFonts w:asciiTheme="minorHAnsi" w:hAnsiTheme="minorHAnsi"/>
          <w:sz w:val="22"/>
          <w:szCs w:val="22"/>
        </w:rPr>
        <w:footnoteReference w:id="10"/>
      </w:r>
      <w:proofErr w:type="gramStart"/>
      <w:r w:rsidR="00132C20" w:rsidRPr="008A397D">
        <w:rPr>
          <w:rFonts w:asciiTheme="minorHAnsi" w:hAnsiTheme="minorHAnsi"/>
          <w:sz w:val="22"/>
          <w:szCs w:val="22"/>
        </w:rPr>
        <w:t xml:space="preserve">  if</w:t>
      </w:r>
      <w:proofErr w:type="gramEnd"/>
      <w:r w:rsidR="00132C20" w:rsidRPr="008A397D">
        <w:rPr>
          <w:rFonts w:asciiTheme="minorHAnsi" w:hAnsiTheme="minorHAnsi"/>
          <w:sz w:val="22"/>
          <w:szCs w:val="22"/>
        </w:rPr>
        <w:t xml:space="preserve"> a particular </w:t>
      </w:r>
      <w:r w:rsidR="004A555F" w:rsidRPr="008A397D">
        <w:rPr>
          <w:rFonts w:asciiTheme="minorHAnsi" w:hAnsiTheme="minorHAnsi"/>
          <w:sz w:val="22"/>
          <w:szCs w:val="22"/>
        </w:rPr>
        <w:t xml:space="preserve">redistributive </w:t>
      </w:r>
      <w:r w:rsidR="00132C20" w:rsidRPr="008A397D">
        <w:rPr>
          <w:rFonts w:asciiTheme="minorHAnsi" w:hAnsiTheme="minorHAnsi"/>
          <w:sz w:val="22"/>
          <w:szCs w:val="22"/>
        </w:rPr>
        <w:t xml:space="preserve">outcome is sought in end user markets, the intervention to achieve it should be </w:t>
      </w:r>
      <w:r w:rsidR="004A555F" w:rsidRPr="008A397D">
        <w:rPr>
          <w:rFonts w:asciiTheme="minorHAnsi" w:hAnsiTheme="minorHAnsi"/>
          <w:sz w:val="22"/>
          <w:szCs w:val="22"/>
        </w:rPr>
        <w:t xml:space="preserve">also be sought </w:t>
      </w:r>
      <w:r w:rsidR="00132C20" w:rsidRPr="008A397D">
        <w:rPr>
          <w:rFonts w:asciiTheme="minorHAnsi" w:hAnsiTheme="minorHAnsi"/>
          <w:sz w:val="22"/>
          <w:szCs w:val="22"/>
        </w:rPr>
        <w:t xml:space="preserve">in that market; intervening in wholesale markets </w:t>
      </w:r>
      <w:r w:rsidR="00063DCA" w:rsidRPr="008A397D">
        <w:rPr>
          <w:rFonts w:asciiTheme="minorHAnsi" w:hAnsiTheme="minorHAnsi"/>
          <w:sz w:val="22"/>
          <w:szCs w:val="22"/>
        </w:rPr>
        <w:t xml:space="preserve">will probably lead </w:t>
      </w:r>
      <w:r w:rsidR="00132C20" w:rsidRPr="008A397D">
        <w:rPr>
          <w:rFonts w:asciiTheme="minorHAnsi" w:hAnsiTheme="minorHAnsi"/>
          <w:sz w:val="22"/>
          <w:szCs w:val="22"/>
        </w:rPr>
        <w:t>to productive efficiency. In other words: “don’t mess with input prices</w:t>
      </w:r>
      <w:r w:rsidR="00F54F7E" w:rsidRPr="008A397D">
        <w:rPr>
          <w:rFonts w:asciiTheme="minorHAnsi" w:hAnsiTheme="minorHAnsi"/>
          <w:sz w:val="22"/>
          <w:szCs w:val="22"/>
        </w:rPr>
        <w:t>, if you can avoid it</w:t>
      </w:r>
      <w:r w:rsidR="00132C20" w:rsidRPr="008A397D">
        <w:rPr>
          <w:rFonts w:asciiTheme="minorHAnsi" w:hAnsiTheme="minorHAnsi"/>
          <w:sz w:val="22"/>
          <w:szCs w:val="22"/>
        </w:rPr>
        <w:t xml:space="preserve">.” </w:t>
      </w:r>
    </w:p>
    <w:p w14:paraId="6FB479C8" w14:textId="77777777" w:rsidR="004A555F" w:rsidRPr="008A397D" w:rsidRDefault="004A555F" w:rsidP="008A397D">
      <w:pPr>
        <w:spacing w:line="300" w:lineRule="atLeast"/>
        <w:jc w:val="both"/>
        <w:rPr>
          <w:rFonts w:asciiTheme="minorHAnsi" w:hAnsiTheme="minorHAnsi"/>
          <w:sz w:val="22"/>
          <w:szCs w:val="22"/>
        </w:rPr>
      </w:pPr>
    </w:p>
    <w:p w14:paraId="79B0F3C6" w14:textId="77777777" w:rsidR="004A555F" w:rsidRPr="008A397D" w:rsidRDefault="004A555F" w:rsidP="008A397D">
      <w:pPr>
        <w:spacing w:line="300" w:lineRule="atLeast"/>
        <w:jc w:val="both"/>
        <w:rPr>
          <w:rFonts w:asciiTheme="minorHAnsi" w:hAnsiTheme="minorHAnsi"/>
          <w:i/>
          <w:sz w:val="22"/>
          <w:szCs w:val="22"/>
        </w:rPr>
      </w:pPr>
      <w:r w:rsidRPr="008A397D">
        <w:rPr>
          <w:rFonts w:asciiTheme="minorHAnsi" w:hAnsiTheme="minorHAnsi"/>
          <w:i/>
          <w:sz w:val="22"/>
          <w:szCs w:val="22"/>
        </w:rPr>
        <w:t>Category 2: New indivisible investments</w:t>
      </w:r>
      <w:r w:rsidR="004B1D1E" w:rsidRPr="008A397D">
        <w:rPr>
          <w:rFonts w:asciiTheme="minorHAnsi" w:hAnsiTheme="minorHAnsi"/>
          <w:i/>
          <w:sz w:val="22"/>
          <w:szCs w:val="22"/>
        </w:rPr>
        <w:t>.</w:t>
      </w:r>
    </w:p>
    <w:p w14:paraId="1484F888" w14:textId="77777777" w:rsidR="004A555F" w:rsidRPr="008A397D" w:rsidRDefault="004A555F" w:rsidP="008A397D">
      <w:pPr>
        <w:spacing w:line="300" w:lineRule="atLeast"/>
        <w:jc w:val="both"/>
        <w:rPr>
          <w:rFonts w:asciiTheme="minorHAnsi" w:hAnsiTheme="minorHAnsi"/>
          <w:i/>
          <w:sz w:val="22"/>
          <w:szCs w:val="22"/>
        </w:rPr>
      </w:pPr>
    </w:p>
    <w:p w14:paraId="4C3F27C9" w14:textId="77777777" w:rsidR="004A555F" w:rsidRPr="008A397D" w:rsidRDefault="00787656"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This is much </w:t>
      </w:r>
      <w:r w:rsidR="00E5568B" w:rsidRPr="008A397D">
        <w:rPr>
          <w:rFonts w:asciiTheme="minorHAnsi" w:hAnsiTheme="minorHAnsi"/>
          <w:sz w:val="22"/>
          <w:szCs w:val="22"/>
        </w:rPr>
        <w:t>trickier</w:t>
      </w:r>
      <w:r w:rsidRPr="008A397D">
        <w:rPr>
          <w:rFonts w:asciiTheme="minorHAnsi" w:hAnsiTheme="minorHAnsi"/>
          <w:sz w:val="22"/>
          <w:szCs w:val="22"/>
        </w:rPr>
        <w:t>. The BIS/</w:t>
      </w:r>
      <w:r w:rsidR="00F54F7E" w:rsidRPr="008A397D">
        <w:rPr>
          <w:rFonts w:asciiTheme="minorHAnsi" w:hAnsiTheme="minorHAnsi"/>
          <w:sz w:val="22"/>
          <w:szCs w:val="22"/>
        </w:rPr>
        <w:t>T</w:t>
      </w:r>
      <w:r w:rsidRPr="008A397D">
        <w:rPr>
          <w:rFonts w:asciiTheme="minorHAnsi" w:hAnsiTheme="minorHAnsi"/>
          <w:sz w:val="22"/>
          <w:szCs w:val="22"/>
        </w:rPr>
        <w:t>reasury document notes that a core regulatory function is “</w:t>
      </w:r>
      <w:r w:rsidR="00E5568B" w:rsidRPr="008A397D">
        <w:rPr>
          <w:rFonts w:asciiTheme="minorHAnsi" w:hAnsiTheme="minorHAnsi"/>
          <w:sz w:val="22"/>
          <w:szCs w:val="22"/>
        </w:rPr>
        <w:t xml:space="preserve">to </w:t>
      </w:r>
      <w:r w:rsidRPr="008A397D">
        <w:rPr>
          <w:rFonts w:asciiTheme="minorHAnsi" w:hAnsiTheme="minorHAnsi"/>
          <w:sz w:val="22"/>
          <w:szCs w:val="22"/>
        </w:rPr>
        <w:t xml:space="preserve">protect the interest of consumers through price controls that make sure that network monopolies set prices fairly and are run efficiently.” My question is whether the range of assets subject to </w:t>
      </w:r>
      <w:r w:rsidR="00544BA4" w:rsidRPr="008A397D">
        <w:rPr>
          <w:rFonts w:asciiTheme="minorHAnsi" w:hAnsiTheme="minorHAnsi"/>
          <w:sz w:val="22"/>
          <w:szCs w:val="22"/>
        </w:rPr>
        <w:t xml:space="preserve">regulatory </w:t>
      </w:r>
      <w:r w:rsidRPr="008A397D">
        <w:rPr>
          <w:rFonts w:asciiTheme="minorHAnsi" w:hAnsiTheme="minorHAnsi"/>
          <w:sz w:val="22"/>
          <w:szCs w:val="22"/>
        </w:rPr>
        <w:t>p</w:t>
      </w:r>
      <w:r w:rsidR="00F43158" w:rsidRPr="008A397D">
        <w:rPr>
          <w:rFonts w:asciiTheme="minorHAnsi" w:hAnsiTheme="minorHAnsi"/>
          <w:sz w:val="22"/>
          <w:szCs w:val="22"/>
        </w:rPr>
        <w:t xml:space="preserve">rice control can be diminished? </w:t>
      </w:r>
      <w:r w:rsidRPr="008A397D">
        <w:rPr>
          <w:rFonts w:asciiTheme="minorHAnsi" w:hAnsiTheme="minorHAnsi"/>
          <w:sz w:val="22"/>
          <w:szCs w:val="22"/>
        </w:rPr>
        <w:t xml:space="preserve">It is motivated by the belief that the </w:t>
      </w:r>
      <w:r w:rsidR="00571AE5" w:rsidRPr="008A397D">
        <w:rPr>
          <w:rFonts w:asciiTheme="minorHAnsi" w:hAnsiTheme="minorHAnsi"/>
          <w:sz w:val="22"/>
          <w:szCs w:val="22"/>
        </w:rPr>
        <w:t>regulators or government departments are not necessarily be</w:t>
      </w:r>
      <w:r w:rsidR="00544BA4" w:rsidRPr="008A397D">
        <w:rPr>
          <w:rFonts w:asciiTheme="minorHAnsi" w:hAnsiTheme="minorHAnsi"/>
          <w:sz w:val="22"/>
          <w:szCs w:val="22"/>
        </w:rPr>
        <w:t>st</w:t>
      </w:r>
      <w:r w:rsidR="00571AE5" w:rsidRPr="008A397D">
        <w:rPr>
          <w:rFonts w:asciiTheme="minorHAnsi" w:hAnsiTheme="minorHAnsi"/>
          <w:sz w:val="22"/>
          <w:szCs w:val="22"/>
        </w:rPr>
        <w:t xml:space="preserve"> place</w:t>
      </w:r>
      <w:r w:rsidR="00F43158" w:rsidRPr="008A397D">
        <w:rPr>
          <w:rFonts w:asciiTheme="minorHAnsi" w:hAnsiTheme="minorHAnsi"/>
          <w:sz w:val="22"/>
          <w:szCs w:val="22"/>
        </w:rPr>
        <w:t>d</w:t>
      </w:r>
      <w:r w:rsidR="00571AE5" w:rsidRPr="008A397D">
        <w:rPr>
          <w:rFonts w:asciiTheme="minorHAnsi" w:hAnsiTheme="minorHAnsi"/>
          <w:sz w:val="22"/>
          <w:szCs w:val="22"/>
        </w:rPr>
        <w:t xml:space="preserve"> to take </w:t>
      </w:r>
      <w:r w:rsidRPr="008A397D">
        <w:rPr>
          <w:rFonts w:asciiTheme="minorHAnsi" w:hAnsiTheme="minorHAnsi"/>
          <w:sz w:val="22"/>
          <w:szCs w:val="22"/>
        </w:rPr>
        <w:t>decisions on the timing or nature of massive new investments</w:t>
      </w:r>
      <w:r w:rsidR="00571AE5" w:rsidRPr="008A397D">
        <w:rPr>
          <w:rFonts w:asciiTheme="minorHAnsi" w:hAnsiTheme="minorHAnsi"/>
          <w:sz w:val="22"/>
          <w:szCs w:val="22"/>
        </w:rPr>
        <w:t>,</w:t>
      </w:r>
      <w:r w:rsidRPr="008A397D">
        <w:rPr>
          <w:rFonts w:asciiTheme="minorHAnsi" w:hAnsiTheme="minorHAnsi"/>
          <w:sz w:val="22"/>
          <w:szCs w:val="22"/>
        </w:rPr>
        <w:t xml:space="preserve"> their costs </w:t>
      </w:r>
      <w:r w:rsidR="00571AE5" w:rsidRPr="008A397D">
        <w:rPr>
          <w:rFonts w:asciiTheme="minorHAnsi" w:hAnsiTheme="minorHAnsi"/>
          <w:sz w:val="22"/>
          <w:szCs w:val="22"/>
        </w:rPr>
        <w:t xml:space="preserve">then being </w:t>
      </w:r>
      <w:r w:rsidRPr="008A397D">
        <w:rPr>
          <w:rFonts w:asciiTheme="minorHAnsi" w:hAnsiTheme="minorHAnsi"/>
          <w:sz w:val="22"/>
          <w:szCs w:val="22"/>
        </w:rPr>
        <w:t>recovered through regulator-set access charges</w:t>
      </w:r>
      <w:r w:rsidR="00571AE5" w:rsidRPr="008A397D">
        <w:rPr>
          <w:rFonts w:asciiTheme="minorHAnsi" w:hAnsiTheme="minorHAnsi"/>
          <w:sz w:val="22"/>
          <w:szCs w:val="22"/>
        </w:rPr>
        <w:t>.</w:t>
      </w:r>
      <w:r w:rsidR="001A24D8" w:rsidRPr="008A397D">
        <w:rPr>
          <w:rFonts w:asciiTheme="minorHAnsi" w:hAnsiTheme="minorHAnsi"/>
          <w:sz w:val="22"/>
          <w:szCs w:val="22"/>
        </w:rPr>
        <w:t xml:space="preserve"> </w:t>
      </w:r>
      <w:r w:rsidRPr="008A397D">
        <w:rPr>
          <w:rFonts w:asciiTheme="minorHAnsi" w:hAnsiTheme="minorHAnsi"/>
          <w:sz w:val="22"/>
          <w:szCs w:val="22"/>
        </w:rPr>
        <w:t xml:space="preserve">   </w:t>
      </w:r>
    </w:p>
    <w:p w14:paraId="2DE63492" w14:textId="77777777" w:rsidR="00787656" w:rsidRPr="008A397D" w:rsidRDefault="00787656" w:rsidP="008A397D">
      <w:pPr>
        <w:spacing w:line="300" w:lineRule="atLeast"/>
        <w:jc w:val="both"/>
        <w:rPr>
          <w:rFonts w:asciiTheme="minorHAnsi" w:hAnsiTheme="minorHAnsi"/>
          <w:sz w:val="22"/>
          <w:szCs w:val="22"/>
        </w:rPr>
      </w:pPr>
    </w:p>
    <w:p w14:paraId="737B83C0" w14:textId="77777777" w:rsidR="001A24D8" w:rsidRPr="008A397D" w:rsidRDefault="00787656" w:rsidP="008A397D">
      <w:pPr>
        <w:spacing w:line="300" w:lineRule="atLeast"/>
        <w:jc w:val="both"/>
        <w:rPr>
          <w:rFonts w:asciiTheme="minorHAnsi" w:hAnsiTheme="minorHAnsi"/>
          <w:sz w:val="22"/>
          <w:szCs w:val="22"/>
        </w:rPr>
      </w:pPr>
      <w:r w:rsidRPr="008A397D">
        <w:rPr>
          <w:rFonts w:asciiTheme="minorHAnsi" w:hAnsiTheme="minorHAnsi"/>
          <w:sz w:val="22"/>
          <w:szCs w:val="22"/>
        </w:rPr>
        <w:t>This question i</w:t>
      </w:r>
      <w:r w:rsidR="001A24D8" w:rsidRPr="008A397D">
        <w:rPr>
          <w:rFonts w:asciiTheme="minorHAnsi" w:hAnsiTheme="minorHAnsi"/>
          <w:sz w:val="22"/>
          <w:szCs w:val="22"/>
        </w:rPr>
        <w:t xml:space="preserve">n practice can only </w:t>
      </w:r>
      <w:r w:rsidRPr="008A397D">
        <w:rPr>
          <w:rFonts w:asciiTheme="minorHAnsi" w:hAnsiTheme="minorHAnsi"/>
          <w:sz w:val="22"/>
          <w:szCs w:val="22"/>
        </w:rPr>
        <w:t>answered with respe</w:t>
      </w:r>
      <w:r w:rsidR="001A24D8" w:rsidRPr="008A397D">
        <w:rPr>
          <w:rFonts w:asciiTheme="minorHAnsi" w:hAnsiTheme="minorHAnsi"/>
          <w:sz w:val="22"/>
          <w:szCs w:val="22"/>
        </w:rPr>
        <w:t xml:space="preserve">ct to new investments, as existing ones are </w:t>
      </w:r>
      <w:r w:rsidR="00544BA4" w:rsidRPr="008A397D">
        <w:rPr>
          <w:rFonts w:asciiTheme="minorHAnsi" w:hAnsiTheme="minorHAnsi"/>
          <w:sz w:val="22"/>
          <w:szCs w:val="22"/>
        </w:rPr>
        <w:t xml:space="preserve">mostly </w:t>
      </w:r>
      <w:r w:rsidR="001A24D8" w:rsidRPr="008A397D">
        <w:rPr>
          <w:rFonts w:asciiTheme="minorHAnsi" w:hAnsiTheme="minorHAnsi"/>
          <w:sz w:val="22"/>
          <w:szCs w:val="22"/>
        </w:rPr>
        <w:t xml:space="preserve">sunk, and such things as local distribution networks do not lend themselves to the successful auctioning of capacity. So how can the timing, design and terms and conditions of access to such new investments be removed from the </w:t>
      </w:r>
      <w:r w:rsidR="00F54F7E" w:rsidRPr="008A397D">
        <w:rPr>
          <w:rFonts w:asciiTheme="minorHAnsi" w:hAnsiTheme="minorHAnsi"/>
          <w:sz w:val="22"/>
          <w:szCs w:val="22"/>
        </w:rPr>
        <w:t xml:space="preserve">fallible </w:t>
      </w:r>
      <w:r w:rsidR="00544BA4" w:rsidRPr="008A397D">
        <w:rPr>
          <w:rFonts w:asciiTheme="minorHAnsi" w:hAnsiTheme="minorHAnsi"/>
          <w:sz w:val="22"/>
          <w:szCs w:val="22"/>
        </w:rPr>
        <w:t xml:space="preserve">or over-active </w:t>
      </w:r>
      <w:r w:rsidR="001A24D8" w:rsidRPr="008A397D">
        <w:rPr>
          <w:rFonts w:asciiTheme="minorHAnsi" w:hAnsiTheme="minorHAnsi"/>
          <w:sz w:val="22"/>
          <w:szCs w:val="22"/>
        </w:rPr>
        <w:t xml:space="preserve">hand of the regulator? I </w:t>
      </w:r>
      <w:r w:rsidR="00544BA4" w:rsidRPr="008A397D">
        <w:rPr>
          <w:rFonts w:asciiTheme="minorHAnsi" w:hAnsiTheme="minorHAnsi"/>
          <w:sz w:val="22"/>
          <w:szCs w:val="22"/>
        </w:rPr>
        <w:t>am not aware yet of any established recipe book, but it would include at least the following approaches.</w:t>
      </w:r>
    </w:p>
    <w:p w14:paraId="647A5E39" w14:textId="77777777" w:rsidR="00EF19C2" w:rsidRPr="008A397D" w:rsidRDefault="00EF19C2" w:rsidP="008A397D">
      <w:pPr>
        <w:spacing w:line="300" w:lineRule="atLeast"/>
        <w:jc w:val="both"/>
        <w:rPr>
          <w:rFonts w:asciiTheme="minorHAnsi" w:hAnsiTheme="minorHAnsi"/>
          <w:sz w:val="22"/>
          <w:szCs w:val="22"/>
        </w:rPr>
      </w:pPr>
    </w:p>
    <w:p w14:paraId="457DAC1D" w14:textId="77777777" w:rsidR="00EF19C2" w:rsidRPr="008A397D" w:rsidRDefault="00EF19C2" w:rsidP="008A397D">
      <w:pPr>
        <w:pStyle w:val="ListParagraph"/>
        <w:numPr>
          <w:ilvl w:val="0"/>
          <w:numId w:val="9"/>
        </w:numPr>
        <w:spacing w:line="300" w:lineRule="atLeast"/>
        <w:jc w:val="both"/>
        <w:rPr>
          <w:rFonts w:asciiTheme="minorHAnsi" w:hAnsiTheme="minorHAnsi"/>
          <w:sz w:val="22"/>
          <w:szCs w:val="22"/>
        </w:rPr>
      </w:pPr>
      <w:r w:rsidRPr="008A397D">
        <w:rPr>
          <w:rFonts w:asciiTheme="minorHAnsi" w:hAnsiTheme="minorHAnsi"/>
          <w:i/>
          <w:sz w:val="22"/>
          <w:szCs w:val="22"/>
        </w:rPr>
        <w:t>Contestability of investment projects.</w:t>
      </w:r>
      <w:r w:rsidR="00EE52B7" w:rsidRPr="008A397D">
        <w:rPr>
          <w:rFonts w:asciiTheme="minorHAnsi" w:hAnsiTheme="minorHAnsi"/>
          <w:i/>
          <w:sz w:val="22"/>
          <w:szCs w:val="22"/>
        </w:rPr>
        <w:t xml:space="preserve"> </w:t>
      </w:r>
      <w:r w:rsidR="00EE52B7" w:rsidRPr="008A397D">
        <w:rPr>
          <w:rFonts w:asciiTheme="minorHAnsi" w:hAnsiTheme="minorHAnsi"/>
          <w:sz w:val="22"/>
          <w:szCs w:val="22"/>
        </w:rPr>
        <w:t xml:space="preserve">Many UK (and overseas) regulators have </w:t>
      </w:r>
      <w:r w:rsidR="00BA0956" w:rsidRPr="008A397D">
        <w:rPr>
          <w:rFonts w:asciiTheme="minorHAnsi" w:hAnsiTheme="minorHAnsi"/>
          <w:sz w:val="22"/>
          <w:szCs w:val="22"/>
        </w:rPr>
        <w:t xml:space="preserve">endorsed and </w:t>
      </w:r>
      <w:r w:rsidR="00EE52B7" w:rsidRPr="008A397D">
        <w:rPr>
          <w:rFonts w:asciiTheme="minorHAnsi" w:hAnsiTheme="minorHAnsi"/>
          <w:sz w:val="22"/>
          <w:szCs w:val="22"/>
        </w:rPr>
        <w:t>tried this approach</w:t>
      </w:r>
      <w:r w:rsidR="00544BA4" w:rsidRPr="008A397D">
        <w:rPr>
          <w:rFonts w:asciiTheme="minorHAnsi" w:hAnsiTheme="minorHAnsi"/>
          <w:sz w:val="22"/>
          <w:szCs w:val="22"/>
        </w:rPr>
        <w:t>, which has been w</w:t>
      </w:r>
      <w:r w:rsidR="00D42FFF" w:rsidRPr="008A397D">
        <w:rPr>
          <w:rFonts w:asciiTheme="minorHAnsi" w:hAnsiTheme="minorHAnsi"/>
          <w:sz w:val="22"/>
          <w:szCs w:val="22"/>
        </w:rPr>
        <w:t>idely documented</w:t>
      </w:r>
      <w:r w:rsidR="00EE52B7" w:rsidRPr="008A397D">
        <w:rPr>
          <w:rFonts w:asciiTheme="minorHAnsi" w:hAnsiTheme="minorHAnsi"/>
          <w:sz w:val="22"/>
          <w:szCs w:val="22"/>
        </w:rPr>
        <w:t>.</w:t>
      </w:r>
      <w:r w:rsidRPr="008A397D">
        <w:rPr>
          <w:rFonts w:asciiTheme="minorHAnsi" w:hAnsiTheme="minorHAnsi"/>
          <w:i/>
          <w:sz w:val="22"/>
          <w:szCs w:val="22"/>
        </w:rPr>
        <w:t xml:space="preserve"> </w:t>
      </w:r>
      <w:r w:rsidR="00E634F3" w:rsidRPr="008A397D">
        <w:rPr>
          <w:rFonts w:asciiTheme="minorHAnsi" w:hAnsiTheme="minorHAnsi"/>
          <w:sz w:val="22"/>
          <w:szCs w:val="22"/>
        </w:rPr>
        <w:t xml:space="preserve">For </w:t>
      </w:r>
      <w:r w:rsidR="000D35D0" w:rsidRPr="008A397D">
        <w:rPr>
          <w:rFonts w:asciiTheme="minorHAnsi" w:hAnsiTheme="minorHAnsi"/>
          <w:sz w:val="22"/>
          <w:szCs w:val="22"/>
        </w:rPr>
        <w:t>r</w:t>
      </w:r>
      <w:r w:rsidR="00E634F3" w:rsidRPr="008A397D">
        <w:rPr>
          <w:rFonts w:asciiTheme="minorHAnsi" w:hAnsiTheme="minorHAnsi"/>
          <w:sz w:val="22"/>
          <w:szCs w:val="22"/>
        </w:rPr>
        <w:t xml:space="preserve">easons of </w:t>
      </w:r>
      <w:r w:rsidR="000D35D0" w:rsidRPr="008A397D">
        <w:rPr>
          <w:rFonts w:asciiTheme="minorHAnsi" w:hAnsiTheme="minorHAnsi"/>
          <w:sz w:val="22"/>
          <w:szCs w:val="22"/>
        </w:rPr>
        <w:t>space</w:t>
      </w:r>
      <w:r w:rsidR="00F54F7E" w:rsidRPr="008A397D">
        <w:rPr>
          <w:rFonts w:asciiTheme="minorHAnsi" w:hAnsiTheme="minorHAnsi"/>
          <w:sz w:val="22"/>
          <w:szCs w:val="22"/>
        </w:rPr>
        <w:t>, I only note here that there have been some successes, but that organising such ‘competitions for the market’ are time consuming and, like other regulatory ‘separations,’ may have ambiguous effect on efficiency.</w:t>
      </w:r>
      <w:r w:rsidR="00E4562C" w:rsidRPr="008A397D">
        <w:rPr>
          <w:rStyle w:val="FootnoteReference"/>
          <w:rFonts w:asciiTheme="minorHAnsi" w:hAnsiTheme="minorHAnsi"/>
          <w:sz w:val="22"/>
          <w:szCs w:val="22"/>
        </w:rPr>
        <w:footnoteReference w:id="11"/>
      </w:r>
      <w:r w:rsidR="00F54F7E" w:rsidRPr="008A397D">
        <w:rPr>
          <w:rFonts w:asciiTheme="minorHAnsi" w:hAnsiTheme="minorHAnsi"/>
          <w:sz w:val="22"/>
          <w:szCs w:val="22"/>
        </w:rPr>
        <w:t xml:space="preserve"> </w:t>
      </w:r>
    </w:p>
    <w:p w14:paraId="0140B499" w14:textId="77777777" w:rsidR="007E1441" w:rsidRPr="008A397D" w:rsidRDefault="007E1441" w:rsidP="008A397D">
      <w:pPr>
        <w:pStyle w:val="ListParagraph"/>
        <w:spacing w:line="300" w:lineRule="atLeast"/>
        <w:jc w:val="both"/>
        <w:rPr>
          <w:rFonts w:asciiTheme="minorHAnsi" w:hAnsiTheme="minorHAnsi"/>
          <w:sz w:val="22"/>
          <w:szCs w:val="22"/>
        </w:rPr>
      </w:pPr>
    </w:p>
    <w:p w14:paraId="2A5CFFD0" w14:textId="77777777" w:rsidR="000513C1" w:rsidRPr="008A397D" w:rsidRDefault="000513C1" w:rsidP="008A397D">
      <w:pPr>
        <w:pStyle w:val="ListParagraph"/>
        <w:numPr>
          <w:ilvl w:val="0"/>
          <w:numId w:val="9"/>
        </w:numPr>
        <w:spacing w:line="300" w:lineRule="atLeast"/>
        <w:jc w:val="both"/>
        <w:rPr>
          <w:rFonts w:asciiTheme="minorHAnsi" w:hAnsiTheme="minorHAnsi"/>
          <w:i/>
          <w:sz w:val="22"/>
          <w:szCs w:val="22"/>
        </w:rPr>
      </w:pPr>
      <w:r w:rsidRPr="008A397D">
        <w:rPr>
          <w:rFonts w:asciiTheme="minorHAnsi" w:hAnsiTheme="minorHAnsi"/>
          <w:i/>
          <w:sz w:val="22"/>
          <w:szCs w:val="22"/>
        </w:rPr>
        <w:t>Contracting</w:t>
      </w:r>
      <w:r w:rsidR="007630F8" w:rsidRPr="008A397D">
        <w:rPr>
          <w:rFonts w:asciiTheme="minorHAnsi" w:hAnsiTheme="minorHAnsi"/>
          <w:i/>
          <w:sz w:val="22"/>
          <w:szCs w:val="22"/>
        </w:rPr>
        <w:t>,</w:t>
      </w:r>
      <w:r w:rsidRPr="008A397D">
        <w:rPr>
          <w:rFonts w:asciiTheme="minorHAnsi" w:hAnsiTheme="minorHAnsi"/>
          <w:i/>
          <w:sz w:val="22"/>
          <w:szCs w:val="22"/>
        </w:rPr>
        <w:t xml:space="preserve"> or ‘b</w:t>
      </w:r>
      <w:r w:rsidR="00EF19C2" w:rsidRPr="008A397D">
        <w:rPr>
          <w:rFonts w:asciiTheme="minorHAnsi" w:hAnsiTheme="minorHAnsi"/>
          <w:i/>
          <w:sz w:val="22"/>
          <w:szCs w:val="22"/>
        </w:rPr>
        <w:t>argaining in the shadow of the regulator</w:t>
      </w:r>
      <w:r w:rsidRPr="008A397D">
        <w:rPr>
          <w:rFonts w:asciiTheme="minorHAnsi" w:hAnsiTheme="minorHAnsi"/>
          <w:i/>
          <w:sz w:val="22"/>
          <w:szCs w:val="22"/>
        </w:rPr>
        <w:t>’</w:t>
      </w:r>
      <w:r w:rsidR="00E5568B" w:rsidRPr="008A397D">
        <w:rPr>
          <w:rFonts w:asciiTheme="minorHAnsi" w:hAnsiTheme="minorHAnsi"/>
          <w:i/>
          <w:sz w:val="22"/>
          <w:szCs w:val="22"/>
        </w:rPr>
        <w:t>.</w:t>
      </w:r>
      <w:r w:rsidR="00EF19C2" w:rsidRPr="008A397D">
        <w:rPr>
          <w:rFonts w:asciiTheme="minorHAnsi" w:hAnsiTheme="minorHAnsi"/>
          <w:sz w:val="22"/>
          <w:szCs w:val="22"/>
        </w:rPr>
        <w:t xml:space="preserve"> This involves </w:t>
      </w:r>
      <w:r w:rsidR="00B33828" w:rsidRPr="008A397D">
        <w:rPr>
          <w:rFonts w:asciiTheme="minorHAnsi" w:hAnsiTheme="minorHAnsi"/>
          <w:sz w:val="22"/>
          <w:szCs w:val="22"/>
        </w:rPr>
        <w:t>a regime in which the regulator encourages access seekers and access providers to work out a</w:t>
      </w:r>
      <w:r w:rsidR="00D42FFF" w:rsidRPr="008A397D">
        <w:rPr>
          <w:rFonts w:asciiTheme="minorHAnsi" w:hAnsiTheme="minorHAnsi"/>
          <w:sz w:val="22"/>
          <w:szCs w:val="22"/>
        </w:rPr>
        <w:t xml:space="preserve"> </w:t>
      </w:r>
      <w:proofErr w:type="gramStart"/>
      <w:r w:rsidR="00D42FFF" w:rsidRPr="008A397D">
        <w:rPr>
          <w:rFonts w:asciiTheme="minorHAnsi" w:hAnsiTheme="minorHAnsi"/>
          <w:sz w:val="22"/>
          <w:szCs w:val="22"/>
        </w:rPr>
        <w:t xml:space="preserve">commercial </w:t>
      </w:r>
      <w:r w:rsidR="00B33828" w:rsidRPr="008A397D">
        <w:rPr>
          <w:rFonts w:asciiTheme="minorHAnsi" w:hAnsiTheme="minorHAnsi"/>
          <w:sz w:val="22"/>
          <w:szCs w:val="22"/>
        </w:rPr>
        <w:t xml:space="preserve"> agreement</w:t>
      </w:r>
      <w:proofErr w:type="gramEnd"/>
      <w:r w:rsidR="00B33828" w:rsidRPr="008A397D">
        <w:rPr>
          <w:rFonts w:asciiTheme="minorHAnsi" w:hAnsiTheme="minorHAnsi"/>
          <w:sz w:val="22"/>
          <w:szCs w:val="22"/>
        </w:rPr>
        <w:t xml:space="preserve">, on the basis that the </w:t>
      </w:r>
      <w:r w:rsidR="00B33828" w:rsidRPr="008A397D">
        <w:rPr>
          <w:rFonts w:asciiTheme="minorHAnsi" w:hAnsiTheme="minorHAnsi"/>
          <w:sz w:val="22"/>
          <w:szCs w:val="22"/>
        </w:rPr>
        <w:lastRenderedPageBreak/>
        <w:t xml:space="preserve">regulator will intervene if no </w:t>
      </w:r>
      <w:r w:rsidR="00D42FFF" w:rsidRPr="008A397D">
        <w:rPr>
          <w:rFonts w:asciiTheme="minorHAnsi" w:hAnsiTheme="minorHAnsi"/>
          <w:sz w:val="22"/>
          <w:szCs w:val="22"/>
        </w:rPr>
        <w:t xml:space="preserve">such </w:t>
      </w:r>
      <w:r w:rsidR="00B33828" w:rsidRPr="008A397D">
        <w:rPr>
          <w:rFonts w:asciiTheme="minorHAnsi" w:hAnsiTheme="minorHAnsi"/>
          <w:sz w:val="22"/>
          <w:szCs w:val="22"/>
        </w:rPr>
        <w:t>solution is reached.</w:t>
      </w:r>
      <w:r w:rsidR="006A4C82" w:rsidRPr="008A397D">
        <w:rPr>
          <w:rStyle w:val="FootnoteReference"/>
          <w:rFonts w:asciiTheme="minorHAnsi" w:hAnsiTheme="minorHAnsi"/>
          <w:sz w:val="22"/>
          <w:szCs w:val="22"/>
        </w:rPr>
        <w:footnoteReference w:id="12"/>
      </w:r>
      <w:r w:rsidR="00B33828" w:rsidRPr="008A397D">
        <w:rPr>
          <w:rFonts w:asciiTheme="minorHAnsi" w:hAnsiTheme="minorHAnsi"/>
          <w:sz w:val="22"/>
          <w:szCs w:val="22"/>
        </w:rPr>
        <w:t xml:space="preserve"> </w:t>
      </w:r>
      <w:r w:rsidRPr="008A397D">
        <w:rPr>
          <w:rFonts w:asciiTheme="minorHAnsi" w:hAnsiTheme="minorHAnsi"/>
          <w:sz w:val="22"/>
          <w:szCs w:val="22"/>
        </w:rPr>
        <w:t xml:space="preserve">One variant </w:t>
      </w:r>
      <w:r w:rsidR="00B33828" w:rsidRPr="008A397D">
        <w:rPr>
          <w:rFonts w:asciiTheme="minorHAnsi" w:hAnsiTheme="minorHAnsi"/>
          <w:sz w:val="22"/>
          <w:szCs w:val="22"/>
        </w:rPr>
        <w:t xml:space="preserve">has been </w:t>
      </w:r>
      <w:r w:rsidR="00D42FFF" w:rsidRPr="008A397D">
        <w:rPr>
          <w:rFonts w:asciiTheme="minorHAnsi" w:hAnsiTheme="minorHAnsi"/>
          <w:sz w:val="22"/>
          <w:szCs w:val="22"/>
        </w:rPr>
        <w:t xml:space="preserve">routinely </w:t>
      </w:r>
      <w:r w:rsidR="00B33828" w:rsidRPr="008A397D">
        <w:rPr>
          <w:rFonts w:asciiTheme="minorHAnsi" w:hAnsiTheme="minorHAnsi"/>
          <w:sz w:val="22"/>
          <w:szCs w:val="22"/>
        </w:rPr>
        <w:t>used in the Antipodes</w:t>
      </w:r>
      <w:r w:rsidR="00D42FFF" w:rsidRPr="008A397D">
        <w:rPr>
          <w:rFonts w:asciiTheme="minorHAnsi" w:hAnsiTheme="minorHAnsi"/>
          <w:sz w:val="22"/>
          <w:szCs w:val="22"/>
        </w:rPr>
        <w:t xml:space="preserve">, by a two-stage process which first involves attempts to reach commercial agreement; if </w:t>
      </w:r>
      <w:r w:rsidRPr="008A397D">
        <w:rPr>
          <w:rFonts w:asciiTheme="minorHAnsi" w:hAnsiTheme="minorHAnsi"/>
          <w:sz w:val="22"/>
          <w:szCs w:val="22"/>
        </w:rPr>
        <w:t>none is reached any</w:t>
      </w:r>
      <w:r w:rsidR="00D42FFF" w:rsidRPr="008A397D">
        <w:rPr>
          <w:rFonts w:asciiTheme="minorHAnsi" w:hAnsiTheme="minorHAnsi"/>
          <w:sz w:val="22"/>
          <w:szCs w:val="22"/>
        </w:rPr>
        <w:t xml:space="preserve"> party can seek the  ‘declaration’ of a facility as fit for regulation; if that is </w:t>
      </w:r>
      <w:r w:rsidRPr="008A397D">
        <w:rPr>
          <w:rFonts w:asciiTheme="minorHAnsi" w:hAnsiTheme="minorHAnsi"/>
          <w:sz w:val="22"/>
          <w:szCs w:val="22"/>
        </w:rPr>
        <w:t>made,</w:t>
      </w:r>
      <w:r w:rsidR="00D42FFF" w:rsidRPr="008A397D">
        <w:rPr>
          <w:rFonts w:asciiTheme="minorHAnsi" w:hAnsiTheme="minorHAnsi"/>
          <w:sz w:val="22"/>
          <w:szCs w:val="22"/>
        </w:rPr>
        <w:t xml:space="preserve"> a regulatory decision may follow</w:t>
      </w:r>
      <w:r w:rsidR="00B33828" w:rsidRPr="008A397D">
        <w:rPr>
          <w:rFonts w:asciiTheme="minorHAnsi" w:hAnsiTheme="minorHAnsi"/>
          <w:sz w:val="22"/>
          <w:szCs w:val="22"/>
        </w:rPr>
        <w:t xml:space="preserve">. </w:t>
      </w:r>
      <w:r w:rsidR="00D42FFF" w:rsidRPr="008A397D">
        <w:rPr>
          <w:rFonts w:asciiTheme="minorHAnsi" w:hAnsiTheme="minorHAnsi"/>
          <w:sz w:val="22"/>
          <w:szCs w:val="22"/>
        </w:rPr>
        <w:t xml:space="preserve">This seems </w:t>
      </w:r>
      <w:r w:rsidR="00B33828" w:rsidRPr="008A397D">
        <w:rPr>
          <w:rFonts w:asciiTheme="minorHAnsi" w:hAnsiTheme="minorHAnsi"/>
          <w:sz w:val="22"/>
          <w:szCs w:val="22"/>
        </w:rPr>
        <w:t>most likely to succe</w:t>
      </w:r>
      <w:r w:rsidR="00EE52B7" w:rsidRPr="008A397D">
        <w:rPr>
          <w:rFonts w:asciiTheme="minorHAnsi" w:hAnsiTheme="minorHAnsi"/>
          <w:sz w:val="22"/>
          <w:szCs w:val="22"/>
        </w:rPr>
        <w:t>e</w:t>
      </w:r>
      <w:r w:rsidR="00B33828" w:rsidRPr="008A397D">
        <w:rPr>
          <w:rFonts w:asciiTheme="minorHAnsi" w:hAnsiTheme="minorHAnsi"/>
          <w:sz w:val="22"/>
          <w:szCs w:val="22"/>
        </w:rPr>
        <w:t xml:space="preserve">d if the regulator’s decision </w:t>
      </w:r>
      <w:r w:rsidR="00EE52B7" w:rsidRPr="008A397D">
        <w:rPr>
          <w:rFonts w:asciiTheme="minorHAnsi" w:hAnsiTheme="minorHAnsi"/>
          <w:sz w:val="22"/>
          <w:szCs w:val="22"/>
        </w:rPr>
        <w:t xml:space="preserve">is </w:t>
      </w:r>
      <w:r w:rsidR="00B33828" w:rsidRPr="008A397D">
        <w:rPr>
          <w:rFonts w:asciiTheme="minorHAnsi" w:hAnsiTheme="minorHAnsi"/>
          <w:sz w:val="22"/>
          <w:szCs w:val="22"/>
        </w:rPr>
        <w:t xml:space="preserve">forecast very accurately </w:t>
      </w:r>
      <w:r w:rsidR="00EE52B7" w:rsidRPr="008A397D">
        <w:rPr>
          <w:rFonts w:asciiTheme="minorHAnsi" w:hAnsiTheme="minorHAnsi"/>
          <w:sz w:val="22"/>
          <w:szCs w:val="22"/>
        </w:rPr>
        <w:t>by both sides</w:t>
      </w:r>
      <w:r w:rsidR="006A4C82" w:rsidRPr="008A397D">
        <w:rPr>
          <w:rFonts w:asciiTheme="minorHAnsi" w:hAnsiTheme="minorHAnsi"/>
          <w:sz w:val="22"/>
          <w:szCs w:val="22"/>
        </w:rPr>
        <w:t xml:space="preserve"> (i.e. in combination, </w:t>
      </w:r>
      <w:r w:rsidR="000D35D0" w:rsidRPr="008A397D">
        <w:rPr>
          <w:rFonts w:asciiTheme="minorHAnsi" w:hAnsiTheme="minorHAnsi"/>
          <w:sz w:val="22"/>
          <w:szCs w:val="22"/>
        </w:rPr>
        <w:t>the</w:t>
      </w:r>
      <w:r w:rsidR="006A4C82" w:rsidRPr="008A397D">
        <w:rPr>
          <w:rFonts w:asciiTheme="minorHAnsi" w:hAnsiTheme="minorHAnsi"/>
          <w:sz w:val="22"/>
          <w:szCs w:val="22"/>
        </w:rPr>
        <w:t xml:space="preserve"> parties do not exhibit </w:t>
      </w:r>
      <w:r w:rsidR="00EE52B7" w:rsidRPr="008A397D">
        <w:rPr>
          <w:rFonts w:asciiTheme="minorHAnsi" w:hAnsiTheme="minorHAnsi"/>
          <w:sz w:val="22"/>
          <w:szCs w:val="22"/>
        </w:rPr>
        <w:t>‘optimism’</w:t>
      </w:r>
      <w:r w:rsidR="006A4C82" w:rsidRPr="008A397D">
        <w:rPr>
          <w:rFonts w:asciiTheme="minorHAnsi" w:hAnsiTheme="minorHAnsi"/>
          <w:sz w:val="22"/>
          <w:szCs w:val="22"/>
        </w:rPr>
        <w:t xml:space="preserve"> about the outcome, for example by both expecting to </w:t>
      </w:r>
      <w:r w:rsidRPr="008A397D">
        <w:rPr>
          <w:rFonts w:asciiTheme="minorHAnsi" w:hAnsiTheme="minorHAnsi"/>
          <w:sz w:val="22"/>
          <w:szCs w:val="22"/>
        </w:rPr>
        <w:t>appropriate the expected gains from trade</w:t>
      </w:r>
      <w:r w:rsidR="00EE52B7" w:rsidRPr="008A397D">
        <w:rPr>
          <w:rFonts w:asciiTheme="minorHAnsi" w:hAnsiTheme="minorHAnsi"/>
          <w:sz w:val="22"/>
          <w:szCs w:val="22"/>
        </w:rPr>
        <w:t>)</w:t>
      </w:r>
      <w:r w:rsidR="00E634F3" w:rsidRPr="008A397D">
        <w:rPr>
          <w:rFonts w:asciiTheme="minorHAnsi" w:hAnsiTheme="minorHAnsi"/>
          <w:sz w:val="22"/>
          <w:szCs w:val="22"/>
        </w:rPr>
        <w:t>,</w:t>
      </w:r>
      <w:r w:rsidR="00EE52B7" w:rsidRPr="008A397D">
        <w:rPr>
          <w:rFonts w:asciiTheme="minorHAnsi" w:hAnsiTheme="minorHAnsi"/>
          <w:sz w:val="22"/>
          <w:szCs w:val="22"/>
        </w:rPr>
        <w:t xml:space="preserve"> </w:t>
      </w:r>
      <w:r w:rsidR="00B33828" w:rsidRPr="008A397D">
        <w:rPr>
          <w:rFonts w:asciiTheme="minorHAnsi" w:hAnsiTheme="minorHAnsi"/>
          <w:sz w:val="22"/>
          <w:szCs w:val="22"/>
        </w:rPr>
        <w:t>or i</w:t>
      </w:r>
      <w:r w:rsidR="00EE52B7" w:rsidRPr="008A397D">
        <w:rPr>
          <w:rFonts w:asciiTheme="minorHAnsi" w:hAnsiTheme="minorHAnsi"/>
          <w:sz w:val="22"/>
          <w:szCs w:val="22"/>
        </w:rPr>
        <w:t xml:space="preserve">f </w:t>
      </w:r>
      <w:proofErr w:type="gramStart"/>
      <w:r w:rsidR="00EE52B7" w:rsidRPr="008A397D">
        <w:rPr>
          <w:rFonts w:asciiTheme="minorHAnsi" w:hAnsiTheme="minorHAnsi"/>
          <w:sz w:val="22"/>
          <w:szCs w:val="22"/>
        </w:rPr>
        <w:t xml:space="preserve">the regulator’s </w:t>
      </w:r>
      <w:r w:rsidR="000D35D0" w:rsidRPr="008A397D">
        <w:rPr>
          <w:rFonts w:asciiTheme="minorHAnsi" w:hAnsiTheme="minorHAnsi"/>
          <w:sz w:val="22"/>
          <w:szCs w:val="22"/>
        </w:rPr>
        <w:t xml:space="preserve">propensity for </w:t>
      </w:r>
      <w:r w:rsidR="00EE52B7" w:rsidRPr="008A397D">
        <w:rPr>
          <w:rFonts w:asciiTheme="minorHAnsi" w:hAnsiTheme="minorHAnsi"/>
          <w:sz w:val="22"/>
          <w:szCs w:val="22"/>
        </w:rPr>
        <w:t>volatile decision-making is feared by both sides</w:t>
      </w:r>
      <w:proofErr w:type="gramEnd"/>
      <w:r w:rsidR="00EE52B7" w:rsidRPr="008A397D">
        <w:rPr>
          <w:rFonts w:asciiTheme="minorHAnsi" w:hAnsiTheme="minorHAnsi"/>
          <w:sz w:val="22"/>
          <w:szCs w:val="22"/>
        </w:rPr>
        <w:t>. It may be that the majority of cases</w:t>
      </w:r>
      <w:r w:rsidR="00D42FFF" w:rsidRPr="008A397D">
        <w:rPr>
          <w:rFonts w:asciiTheme="minorHAnsi" w:hAnsiTheme="minorHAnsi"/>
          <w:sz w:val="22"/>
          <w:szCs w:val="22"/>
        </w:rPr>
        <w:t xml:space="preserve"> lie somewhere </w:t>
      </w:r>
      <w:r w:rsidR="00EE52B7" w:rsidRPr="008A397D">
        <w:rPr>
          <w:rFonts w:asciiTheme="minorHAnsi" w:hAnsiTheme="minorHAnsi"/>
          <w:sz w:val="22"/>
          <w:szCs w:val="22"/>
        </w:rPr>
        <w:t>in the middle.</w:t>
      </w:r>
      <w:r w:rsidR="00EF19C2" w:rsidRPr="008A397D">
        <w:rPr>
          <w:rFonts w:asciiTheme="minorHAnsi" w:hAnsiTheme="minorHAnsi"/>
          <w:sz w:val="22"/>
          <w:szCs w:val="22"/>
        </w:rPr>
        <w:t xml:space="preserve"> </w:t>
      </w:r>
    </w:p>
    <w:p w14:paraId="4CCEAB2D" w14:textId="77777777" w:rsidR="00EF19C2" w:rsidRPr="008A397D" w:rsidRDefault="000513C1" w:rsidP="008A397D">
      <w:pPr>
        <w:pStyle w:val="ListParagraph"/>
        <w:spacing w:line="300" w:lineRule="atLeast"/>
        <w:jc w:val="both"/>
        <w:rPr>
          <w:rFonts w:asciiTheme="minorHAnsi" w:hAnsiTheme="minorHAnsi"/>
          <w:i/>
          <w:sz w:val="22"/>
          <w:szCs w:val="22"/>
        </w:rPr>
      </w:pPr>
      <w:r w:rsidRPr="008A397D">
        <w:rPr>
          <w:rFonts w:asciiTheme="minorHAnsi" w:hAnsiTheme="minorHAnsi"/>
          <w:sz w:val="22"/>
          <w:szCs w:val="22"/>
        </w:rPr>
        <w:t>Interestingly in this connection, t</w:t>
      </w:r>
      <w:r w:rsidR="00EF19C2" w:rsidRPr="008A397D">
        <w:rPr>
          <w:rFonts w:asciiTheme="minorHAnsi" w:hAnsiTheme="minorHAnsi"/>
          <w:sz w:val="22"/>
          <w:szCs w:val="22"/>
        </w:rPr>
        <w:t xml:space="preserve">he CAA discussed </w:t>
      </w:r>
      <w:r w:rsidR="00D42FFF" w:rsidRPr="008A397D">
        <w:rPr>
          <w:rFonts w:asciiTheme="minorHAnsi" w:hAnsiTheme="minorHAnsi"/>
          <w:sz w:val="22"/>
          <w:szCs w:val="22"/>
        </w:rPr>
        <w:t>at the time o</w:t>
      </w:r>
      <w:r w:rsidR="00EF19C2" w:rsidRPr="008A397D">
        <w:rPr>
          <w:rFonts w:asciiTheme="minorHAnsi" w:hAnsiTheme="minorHAnsi"/>
          <w:sz w:val="22"/>
          <w:szCs w:val="22"/>
        </w:rPr>
        <w:t xml:space="preserve">f the last </w:t>
      </w:r>
      <w:r w:rsidRPr="008A397D">
        <w:rPr>
          <w:rFonts w:asciiTheme="minorHAnsi" w:hAnsiTheme="minorHAnsi"/>
          <w:sz w:val="22"/>
          <w:szCs w:val="22"/>
        </w:rPr>
        <w:t xml:space="preserve">airport </w:t>
      </w:r>
      <w:r w:rsidR="00EF19C2" w:rsidRPr="008A397D">
        <w:rPr>
          <w:rFonts w:asciiTheme="minorHAnsi" w:hAnsiTheme="minorHAnsi"/>
          <w:sz w:val="22"/>
          <w:szCs w:val="22"/>
        </w:rPr>
        <w:t xml:space="preserve">price control </w:t>
      </w:r>
      <w:r w:rsidR="00D42FFF" w:rsidRPr="008A397D">
        <w:rPr>
          <w:rFonts w:asciiTheme="minorHAnsi" w:hAnsiTheme="minorHAnsi"/>
          <w:sz w:val="22"/>
          <w:szCs w:val="22"/>
        </w:rPr>
        <w:t>the possibility of</w:t>
      </w:r>
      <w:r w:rsidR="00EF19C2" w:rsidRPr="008A397D">
        <w:rPr>
          <w:rFonts w:asciiTheme="minorHAnsi" w:hAnsiTheme="minorHAnsi"/>
          <w:sz w:val="22"/>
          <w:szCs w:val="22"/>
        </w:rPr>
        <w:t xml:space="preserve"> moving away from the traditional model of paying for major airport investments (which involves upfront recovery of the costs of work-in-progress - assets in course of construction) to a model based on contracting between airport and airlines.</w:t>
      </w:r>
      <w:r w:rsidR="00EF19C2" w:rsidRPr="008A397D">
        <w:rPr>
          <w:rStyle w:val="FootnoteReference"/>
          <w:rFonts w:asciiTheme="minorHAnsi" w:hAnsiTheme="minorHAnsi"/>
          <w:sz w:val="22"/>
          <w:szCs w:val="22"/>
        </w:rPr>
        <w:footnoteReference w:id="13"/>
      </w:r>
      <w:r w:rsidR="00EF19C2" w:rsidRPr="008A397D">
        <w:rPr>
          <w:rFonts w:asciiTheme="minorHAnsi" w:hAnsiTheme="minorHAnsi"/>
          <w:sz w:val="22"/>
          <w:szCs w:val="22"/>
        </w:rPr>
        <w:t xml:space="preserve"> The advantage would be</w:t>
      </w:r>
      <w:r w:rsidR="00D42FFF" w:rsidRPr="008A397D">
        <w:rPr>
          <w:rFonts w:asciiTheme="minorHAnsi" w:hAnsiTheme="minorHAnsi"/>
          <w:sz w:val="22"/>
          <w:szCs w:val="22"/>
        </w:rPr>
        <w:t xml:space="preserve"> a </w:t>
      </w:r>
      <w:proofErr w:type="gramStart"/>
      <w:r w:rsidR="00D42FFF" w:rsidRPr="008A397D">
        <w:rPr>
          <w:rFonts w:asciiTheme="minorHAnsi" w:hAnsiTheme="minorHAnsi"/>
          <w:sz w:val="22"/>
          <w:szCs w:val="22"/>
        </w:rPr>
        <w:t>better defined</w:t>
      </w:r>
      <w:proofErr w:type="gramEnd"/>
      <w:r w:rsidR="00D42FFF" w:rsidRPr="008A397D">
        <w:rPr>
          <w:rFonts w:asciiTheme="minorHAnsi" w:hAnsiTheme="minorHAnsi"/>
          <w:sz w:val="22"/>
          <w:szCs w:val="22"/>
        </w:rPr>
        <w:t xml:space="preserve"> project, and a better allocation of risks and reward</w:t>
      </w:r>
      <w:r w:rsidR="00EF19C2" w:rsidRPr="008A397D">
        <w:rPr>
          <w:rFonts w:asciiTheme="minorHAnsi" w:hAnsiTheme="minorHAnsi"/>
          <w:sz w:val="22"/>
          <w:szCs w:val="22"/>
        </w:rPr>
        <w:t xml:space="preserve">. However, in connection with mammoth airport projects, such as a new runway and associated terminals at Heathrow, this would be a very large and inevitably somewhat risk-laden project, with consequent difficulties in agreeing and </w:t>
      </w:r>
      <w:r w:rsidR="007E1441" w:rsidRPr="008A397D">
        <w:rPr>
          <w:rFonts w:asciiTheme="minorHAnsi" w:hAnsiTheme="minorHAnsi"/>
          <w:sz w:val="22"/>
          <w:szCs w:val="22"/>
        </w:rPr>
        <w:t xml:space="preserve">gaining private finance for an </w:t>
      </w:r>
      <w:proofErr w:type="gramStart"/>
      <w:r w:rsidR="007E1441" w:rsidRPr="008A397D">
        <w:rPr>
          <w:rFonts w:asciiTheme="minorHAnsi" w:hAnsiTheme="minorHAnsi"/>
          <w:sz w:val="22"/>
          <w:szCs w:val="22"/>
        </w:rPr>
        <w:t>investment which</w:t>
      </w:r>
      <w:proofErr w:type="gramEnd"/>
      <w:r w:rsidR="007E1441" w:rsidRPr="008A397D">
        <w:rPr>
          <w:rFonts w:asciiTheme="minorHAnsi" w:hAnsiTheme="minorHAnsi"/>
          <w:sz w:val="22"/>
          <w:szCs w:val="22"/>
        </w:rPr>
        <w:t xml:space="preserve"> inevitably contains substantial policy risk. </w:t>
      </w:r>
      <w:r w:rsidR="00EF19C2" w:rsidRPr="008A397D">
        <w:rPr>
          <w:rFonts w:asciiTheme="minorHAnsi" w:hAnsiTheme="minorHAnsi"/>
          <w:i/>
          <w:sz w:val="22"/>
          <w:szCs w:val="22"/>
        </w:rPr>
        <w:t xml:space="preserve"> </w:t>
      </w:r>
    </w:p>
    <w:p w14:paraId="2F89AFCF" w14:textId="77777777" w:rsidR="00EF19C2" w:rsidRPr="008A397D" w:rsidRDefault="00EF19C2" w:rsidP="008A397D">
      <w:pPr>
        <w:pStyle w:val="ListParagraph"/>
        <w:spacing w:line="300" w:lineRule="atLeast"/>
        <w:jc w:val="both"/>
        <w:rPr>
          <w:rFonts w:asciiTheme="minorHAnsi" w:hAnsiTheme="minorHAnsi"/>
          <w:i/>
          <w:sz w:val="22"/>
          <w:szCs w:val="22"/>
        </w:rPr>
      </w:pPr>
    </w:p>
    <w:p w14:paraId="502A5AE2" w14:textId="77777777" w:rsidR="00EF19C2" w:rsidRPr="008A397D" w:rsidRDefault="00EF19C2" w:rsidP="008A397D">
      <w:pPr>
        <w:pStyle w:val="ListParagraph"/>
        <w:numPr>
          <w:ilvl w:val="0"/>
          <w:numId w:val="9"/>
        </w:numPr>
        <w:spacing w:line="300" w:lineRule="atLeast"/>
        <w:jc w:val="both"/>
        <w:rPr>
          <w:rFonts w:asciiTheme="minorHAnsi" w:hAnsiTheme="minorHAnsi"/>
          <w:sz w:val="22"/>
          <w:szCs w:val="22"/>
        </w:rPr>
      </w:pPr>
      <w:r w:rsidRPr="008A397D">
        <w:rPr>
          <w:rFonts w:asciiTheme="minorHAnsi" w:hAnsiTheme="minorHAnsi"/>
          <w:i/>
          <w:sz w:val="22"/>
          <w:szCs w:val="22"/>
        </w:rPr>
        <w:t>Marshalling effective demand.</w:t>
      </w:r>
      <w:r w:rsidRPr="008A397D">
        <w:rPr>
          <w:rFonts w:asciiTheme="minorHAnsi" w:hAnsiTheme="minorHAnsi"/>
          <w:sz w:val="22"/>
          <w:szCs w:val="22"/>
        </w:rPr>
        <w:t xml:space="preserve"> </w:t>
      </w:r>
      <w:proofErr w:type="spellStart"/>
      <w:r w:rsidRPr="008A397D">
        <w:rPr>
          <w:rFonts w:asciiTheme="minorHAnsi" w:hAnsiTheme="minorHAnsi"/>
          <w:sz w:val="22"/>
          <w:szCs w:val="22"/>
        </w:rPr>
        <w:t>Ofgem</w:t>
      </w:r>
      <w:proofErr w:type="spellEnd"/>
      <w:r w:rsidRPr="008A397D">
        <w:rPr>
          <w:rFonts w:asciiTheme="minorHAnsi" w:hAnsiTheme="minorHAnsi"/>
          <w:sz w:val="22"/>
          <w:szCs w:val="22"/>
        </w:rPr>
        <w:t xml:space="preserve"> has developed a procedure to make the construction of new </w:t>
      </w:r>
      <w:r w:rsidR="00307E29" w:rsidRPr="008A397D">
        <w:rPr>
          <w:rFonts w:asciiTheme="minorHAnsi" w:hAnsiTheme="minorHAnsi"/>
          <w:sz w:val="22"/>
          <w:szCs w:val="22"/>
        </w:rPr>
        <w:t xml:space="preserve">gas </w:t>
      </w:r>
      <w:r w:rsidRPr="008A397D">
        <w:rPr>
          <w:rFonts w:asciiTheme="minorHAnsi" w:hAnsiTheme="minorHAnsi"/>
          <w:sz w:val="22"/>
          <w:szCs w:val="22"/>
        </w:rPr>
        <w:t>pipelines</w:t>
      </w:r>
      <w:r w:rsidR="003A371B" w:rsidRPr="008A397D">
        <w:rPr>
          <w:rStyle w:val="FootnoteReference"/>
          <w:rFonts w:asciiTheme="minorHAnsi" w:hAnsiTheme="minorHAnsi"/>
          <w:sz w:val="22"/>
          <w:szCs w:val="22"/>
        </w:rPr>
        <w:footnoteReference w:id="14"/>
      </w:r>
      <w:r w:rsidRPr="008A397D">
        <w:rPr>
          <w:rFonts w:asciiTheme="minorHAnsi" w:hAnsiTheme="minorHAnsi"/>
          <w:sz w:val="22"/>
          <w:szCs w:val="22"/>
        </w:rPr>
        <w:t xml:space="preserve"> </w:t>
      </w:r>
      <w:r w:rsidR="00307E29" w:rsidRPr="008A397D">
        <w:rPr>
          <w:rFonts w:asciiTheme="minorHAnsi" w:hAnsiTheme="minorHAnsi"/>
          <w:sz w:val="22"/>
          <w:szCs w:val="22"/>
        </w:rPr>
        <w:t xml:space="preserve">and other infrastructure </w:t>
      </w:r>
      <w:r w:rsidRPr="008A397D">
        <w:rPr>
          <w:rFonts w:asciiTheme="minorHAnsi" w:hAnsiTheme="minorHAnsi"/>
          <w:sz w:val="22"/>
          <w:szCs w:val="22"/>
        </w:rPr>
        <w:t xml:space="preserve">contingent on </w:t>
      </w:r>
      <w:r w:rsidR="00D42FFF" w:rsidRPr="008A397D">
        <w:rPr>
          <w:rFonts w:asciiTheme="minorHAnsi" w:hAnsiTheme="minorHAnsi"/>
          <w:sz w:val="22"/>
          <w:szCs w:val="22"/>
        </w:rPr>
        <w:t xml:space="preserve">customers </w:t>
      </w:r>
      <w:r w:rsidRPr="008A397D">
        <w:rPr>
          <w:rFonts w:asciiTheme="minorHAnsi" w:hAnsiTheme="minorHAnsi"/>
          <w:sz w:val="22"/>
          <w:szCs w:val="22"/>
        </w:rPr>
        <w:t>in aggregate exercising effective demand for a specified level of output of services. This then triggers the investment, which includes further capacity.</w:t>
      </w:r>
      <w:r w:rsidR="004B1D1E" w:rsidRPr="008A397D">
        <w:rPr>
          <w:rStyle w:val="FootnoteReference"/>
          <w:rFonts w:asciiTheme="minorHAnsi" w:hAnsiTheme="minorHAnsi"/>
          <w:sz w:val="22"/>
          <w:szCs w:val="22"/>
        </w:rPr>
        <w:footnoteReference w:id="15"/>
      </w:r>
      <w:r w:rsidR="00307E29" w:rsidRPr="008A397D">
        <w:rPr>
          <w:rFonts w:asciiTheme="minorHAnsi" w:hAnsiTheme="minorHAnsi"/>
          <w:sz w:val="22"/>
          <w:szCs w:val="22"/>
        </w:rPr>
        <w:t xml:space="preserve"> This approach has the limited but important goal of </w:t>
      </w:r>
      <w:r w:rsidR="002F46F9" w:rsidRPr="008A397D">
        <w:rPr>
          <w:rFonts w:asciiTheme="minorHAnsi" w:hAnsiTheme="minorHAnsi"/>
          <w:sz w:val="22"/>
          <w:szCs w:val="22"/>
        </w:rPr>
        <w:t>determining the timing and scale of new facilities</w:t>
      </w:r>
      <w:r w:rsidR="000513C1" w:rsidRPr="008A397D">
        <w:rPr>
          <w:rFonts w:asciiTheme="minorHAnsi" w:hAnsiTheme="minorHAnsi"/>
          <w:sz w:val="22"/>
          <w:szCs w:val="22"/>
        </w:rPr>
        <w:t>, but not the price, which remains regulated</w:t>
      </w:r>
      <w:r w:rsidR="002F46F9" w:rsidRPr="008A397D">
        <w:rPr>
          <w:rFonts w:asciiTheme="minorHAnsi" w:hAnsiTheme="minorHAnsi"/>
          <w:sz w:val="22"/>
          <w:szCs w:val="22"/>
        </w:rPr>
        <w:t>.</w:t>
      </w:r>
    </w:p>
    <w:p w14:paraId="03ED8345" w14:textId="77777777" w:rsidR="00EF19C2" w:rsidRPr="008A397D" w:rsidRDefault="00EF19C2" w:rsidP="008A397D">
      <w:pPr>
        <w:pStyle w:val="ListParagraph"/>
        <w:spacing w:line="300" w:lineRule="atLeast"/>
        <w:jc w:val="both"/>
        <w:rPr>
          <w:rFonts w:asciiTheme="minorHAnsi" w:hAnsiTheme="minorHAnsi"/>
          <w:i/>
          <w:sz w:val="22"/>
          <w:szCs w:val="22"/>
        </w:rPr>
      </w:pPr>
    </w:p>
    <w:p w14:paraId="49D1A883" w14:textId="77777777" w:rsidR="00EF19C2" w:rsidRPr="008A397D" w:rsidRDefault="00EF19C2" w:rsidP="008A397D">
      <w:pPr>
        <w:pStyle w:val="ListParagraph"/>
        <w:numPr>
          <w:ilvl w:val="0"/>
          <w:numId w:val="9"/>
        </w:numPr>
        <w:spacing w:line="300" w:lineRule="atLeast"/>
        <w:jc w:val="both"/>
        <w:rPr>
          <w:rFonts w:asciiTheme="minorHAnsi" w:hAnsiTheme="minorHAnsi"/>
          <w:sz w:val="22"/>
          <w:szCs w:val="22"/>
        </w:rPr>
      </w:pPr>
      <w:r w:rsidRPr="008A397D">
        <w:rPr>
          <w:rFonts w:asciiTheme="minorHAnsi" w:hAnsiTheme="minorHAnsi"/>
          <w:i/>
          <w:sz w:val="22"/>
          <w:szCs w:val="22"/>
        </w:rPr>
        <w:t xml:space="preserve">Favouring pro-competitive technologies. </w:t>
      </w:r>
      <w:r w:rsidR="006A4C82" w:rsidRPr="008A397D">
        <w:rPr>
          <w:rFonts w:asciiTheme="minorHAnsi" w:hAnsiTheme="minorHAnsi"/>
          <w:sz w:val="22"/>
          <w:szCs w:val="22"/>
        </w:rPr>
        <w:t>This may best be illustrated by a</w:t>
      </w:r>
      <w:r w:rsidR="00D42FFF" w:rsidRPr="008A397D">
        <w:rPr>
          <w:rFonts w:asciiTheme="minorHAnsi" w:hAnsiTheme="minorHAnsi"/>
          <w:sz w:val="22"/>
          <w:szCs w:val="22"/>
        </w:rPr>
        <w:t xml:space="preserve">n </w:t>
      </w:r>
      <w:r w:rsidR="006A4C82" w:rsidRPr="008A397D">
        <w:rPr>
          <w:rFonts w:asciiTheme="minorHAnsi" w:hAnsiTheme="minorHAnsi"/>
          <w:sz w:val="22"/>
          <w:szCs w:val="22"/>
        </w:rPr>
        <w:t>example relating to fibre networks. I</w:t>
      </w:r>
      <w:r w:rsidRPr="008A397D">
        <w:rPr>
          <w:rFonts w:asciiTheme="minorHAnsi" w:hAnsiTheme="minorHAnsi"/>
          <w:sz w:val="22"/>
          <w:szCs w:val="22"/>
        </w:rPr>
        <w:t>t has come to light that certain key choices in fibre network design can exercise a powerful influence on the subsequent level of infrastructure competition, as well generating different network speeds.</w:t>
      </w:r>
      <w:r w:rsidRPr="008A397D">
        <w:rPr>
          <w:rStyle w:val="FootnoteReference"/>
          <w:rFonts w:asciiTheme="minorHAnsi" w:hAnsiTheme="minorHAnsi"/>
          <w:sz w:val="22"/>
          <w:szCs w:val="22"/>
        </w:rPr>
        <w:footnoteReference w:id="16"/>
      </w:r>
      <w:r w:rsidR="006A4C82" w:rsidRPr="008A397D">
        <w:rPr>
          <w:rFonts w:asciiTheme="minorHAnsi" w:hAnsiTheme="minorHAnsi"/>
          <w:sz w:val="22"/>
          <w:szCs w:val="22"/>
        </w:rPr>
        <w:t xml:space="preserve"> The question becomes: is it legitimate to influence firms’ technological choices on ‘market failure</w:t>
      </w:r>
      <w:r w:rsidR="00307E29" w:rsidRPr="008A397D">
        <w:rPr>
          <w:rFonts w:asciiTheme="minorHAnsi" w:hAnsiTheme="minorHAnsi"/>
          <w:sz w:val="22"/>
          <w:szCs w:val="22"/>
        </w:rPr>
        <w:t xml:space="preserve">’ </w:t>
      </w:r>
      <w:r w:rsidR="006A4C82" w:rsidRPr="008A397D">
        <w:rPr>
          <w:rFonts w:asciiTheme="minorHAnsi" w:hAnsiTheme="minorHAnsi"/>
          <w:sz w:val="22"/>
          <w:szCs w:val="22"/>
        </w:rPr>
        <w:t>grounds?</w:t>
      </w:r>
      <w:r w:rsidR="00A748A7" w:rsidRPr="008A397D">
        <w:rPr>
          <w:rFonts w:asciiTheme="minorHAnsi" w:hAnsiTheme="minorHAnsi"/>
          <w:sz w:val="22"/>
          <w:szCs w:val="22"/>
        </w:rPr>
        <w:t xml:space="preserve"> </w:t>
      </w:r>
    </w:p>
    <w:p w14:paraId="0B3A7725" w14:textId="77777777" w:rsidR="002F46F9" w:rsidRPr="008A397D" w:rsidRDefault="002F46F9" w:rsidP="008A397D">
      <w:pPr>
        <w:pStyle w:val="ListParagraph"/>
        <w:spacing w:line="300" w:lineRule="atLeast"/>
        <w:jc w:val="both"/>
        <w:rPr>
          <w:rFonts w:asciiTheme="minorHAnsi" w:hAnsiTheme="minorHAnsi"/>
          <w:sz w:val="22"/>
          <w:szCs w:val="22"/>
        </w:rPr>
      </w:pPr>
    </w:p>
    <w:p w14:paraId="5CF979D7" w14:textId="77777777" w:rsidR="007E1441" w:rsidRPr="008A397D" w:rsidRDefault="002F46F9" w:rsidP="008A397D">
      <w:pPr>
        <w:spacing w:line="300" w:lineRule="atLeast"/>
        <w:jc w:val="both"/>
        <w:rPr>
          <w:rFonts w:asciiTheme="minorHAnsi" w:hAnsiTheme="minorHAnsi"/>
          <w:sz w:val="22"/>
          <w:szCs w:val="22"/>
        </w:rPr>
      </w:pPr>
      <w:r w:rsidRPr="008A397D">
        <w:rPr>
          <w:rFonts w:asciiTheme="minorHAnsi" w:hAnsiTheme="minorHAnsi"/>
          <w:sz w:val="22"/>
          <w:szCs w:val="22"/>
        </w:rPr>
        <w:lastRenderedPageBreak/>
        <w:t xml:space="preserve">These </w:t>
      </w:r>
      <w:r w:rsidR="007E1441" w:rsidRPr="008A397D">
        <w:rPr>
          <w:rFonts w:asciiTheme="minorHAnsi" w:hAnsiTheme="minorHAnsi"/>
          <w:sz w:val="22"/>
          <w:szCs w:val="22"/>
        </w:rPr>
        <w:t xml:space="preserve">approaches </w:t>
      </w:r>
      <w:r w:rsidR="00C53D2B" w:rsidRPr="008A397D">
        <w:rPr>
          <w:rFonts w:asciiTheme="minorHAnsi" w:hAnsiTheme="minorHAnsi"/>
          <w:sz w:val="22"/>
          <w:szCs w:val="22"/>
        </w:rPr>
        <w:t xml:space="preserve">show </w:t>
      </w:r>
      <w:r w:rsidRPr="008A397D">
        <w:rPr>
          <w:rFonts w:asciiTheme="minorHAnsi" w:hAnsiTheme="minorHAnsi"/>
          <w:sz w:val="22"/>
          <w:szCs w:val="22"/>
        </w:rPr>
        <w:t xml:space="preserve">how </w:t>
      </w:r>
      <w:r w:rsidR="007E1441" w:rsidRPr="008A397D">
        <w:rPr>
          <w:rFonts w:asciiTheme="minorHAnsi" w:hAnsiTheme="minorHAnsi"/>
          <w:sz w:val="22"/>
          <w:szCs w:val="22"/>
        </w:rPr>
        <w:t xml:space="preserve">major </w:t>
      </w:r>
      <w:r w:rsidRPr="008A397D">
        <w:rPr>
          <w:rFonts w:asciiTheme="minorHAnsi" w:hAnsiTheme="minorHAnsi"/>
          <w:sz w:val="22"/>
          <w:szCs w:val="22"/>
        </w:rPr>
        <w:t xml:space="preserve">upstream </w:t>
      </w:r>
      <w:r w:rsidR="007E1441" w:rsidRPr="008A397D">
        <w:rPr>
          <w:rFonts w:asciiTheme="minorHAnsi" w:hAnsiTheme="minorHAnsi"/>
          <w:sz w:val="22"/>
          <w:szCs w:val="22"/>
        </w:rPr>
        <w:t xml:space="preserve">investment </w:t>
      </w:r>
      <w:r w:rsidRPr="008A397D">
        <w:rPr>
          <w:rFonts w:asciiTheme="minorHAnsi" w:hAnsiTheme="minorHAnsi"/>
          <w:sz w:val="22"/>
          <w:szCs w:val="22"/>
        </w:rPr>
        <w:t xml:space="preserve">decisions can </w:t>
      </w:r>
      <w:r w:rsidR="00063DCA" w:rsidRPr="008A397D">
        <w:rPr>
          <w:rFonts w:asciiTheme="minorHAnsi" w:hAnsiTheme="minorHAnsi"/>
          <w:sz w:val="22"/>
          <w:szCs w:val="22"/>
        </w:rPr>
        <w:t xml:space="preserve">in principle </w:t>
      </w:r>
      <w:r w:rsidRPr="008A397D">
        <w:rPr>
          <w:rFonts w:asciiTheme="minorHAnsi" w:hAnsiTheme="minorHAnsi"/>
          <w:sz w:val="22"/>
          <w:szCs w:val="22"/>
        </w:rPr>
        <w:t xml:space="preserve">be decentralised. </w:t>
      </w:r>
      <w:r w:rsidR="007E1441" w:rsidRPr="008A397D">
        <w:rPr>
          <w:rFonts w:asciiTheme="minorHAnsi" w:hAnsiTheme="minorHAnsi"/>
          <w:sz w:val="22"/>
          <w:szCs w:val="22"/>
        </w:rPr>
        <w:t>N</w:t>
      </w:r>
      <w:r w:rsidRPr="008A397D">
        <w:rPr>
          <w:rFonts w:asciiTheme="minorHAnsi" w:hAnsiTheme="minorHAnsi"/>
          <w:sz w:val="22"/>
          <w:szCs w:val="22"/>
        </w:rPr>
        <w:t>one of them is straightforward</w:t>
      </w:r>
      <w:r w:rsidR="007E1441" w:rsidRPr="008A397D">
        <w:rPr>
          <w:rFonts w:asciiTheme="minorHAnsi" w:hAnsiTheme="minorHAnsi"/>
          <w:sz w:val="22"/>
          <w:szCs w:val="22"/>
        </w:rPr>
        <w:t>, but</w:t>
      </w:r>
      <w:r w:rsidRPr="008A397D">
        <w:rPr>
          <w:rFonts w:asciiTheme="minorHAnsi" w:hAnsiTheme="minorHAnsi"/>
          <w:sz w:val="22"/>
          <w:szCs w:val="22"/>
        </w:rPr>
        <w:t xml:space="preserve"> I would be inclined to put my money on </w:t>
      </w:r>
      <w:r w:rsidR="000513C1" w:rsidRPr="008A397D">
        <w:rPr>
          <w:rFonts w:asciiTheme="minorHAnsi" w:hAnsiTheme="minorHAnsi"/>
          <w:sz w:val="22"/>
          <w:szCs w:val="22"/>
        </w:rPr>
        <w:t xml:space="preserve">bargaining </w:t>
      </w:r>
      <w:r w:rsidR="007E1441" w:rsidRPr="008A397D">
        <w:rPr>
          <w:rFonts w:asciiTheme="minorHAnsi" w:hAnsiTheme="minorHAnsi"/>
          <w:sz w:val="22"/>
          <w:szCs w:val="22"/>
        </w:rPr>
        <w:t xml:space="preserve">and </w:t>
      </w:r>
      <w:r w:rsidRPr="008A397D">
        <w:rPr>
          <w:rFonts w:asciiTheme="minorHAnsi" w:hAnsiTheme="minorHAnsi"/>
          <w:sz w:val="22"/>
          <w:szCs w:val="22"/>
        </w:rPr>
        <w:t xml:space="preserve">contracting </w:t>
      </w:r>
      <w:r w:rsidR="007E1441" w:rsidRPr="008A397D">
        <w:rPr>
          <w:rFonts w:asciiTheme="minorHAnsi" w:hAnsiTheme="minorHAnsi"/>
          <w:sz w:val="22"/>
          <w:szCs w:val="22"/>
        </w:rPr>
        <w:t>(includ</w:t>
      </w:r>
      <w:r w:rsidR="007630F8" w:rsidRPr="008A397D">
        <w:rPr>
          <w:rFonts w:asciiTheme="minorHAnsi" w:hAnsiTheme="minorHAnsi"/>
          <w:sz w:val="22"/>
          <w:szCs w:val="22"/>
        </w:rPr>
        <w:t>ing</w:t>
      </w:r>
      <w:r w:rsidR="007E1441" w:rsidRPr="008A397D">
        <w:rPr>
          <w:rFonts w:asciiTheme="minorHAnsi" w:hAnsiTheme="minorHAnsi"/>
          <w:sz w:val="22"/>
          <w:szCs w:val="22"/>
        </w:rPr>
        <w:t xml:space="preserve"> ‘customer engagement’) </w:t>
      </w:r>
      <w:r w:rsidRPr="008A397D">
        <w:rPr>
          <w:rFonts w:asciiTheme="minorHAnsi" w:hAnsiTheme="minorHAnsi"/>
          <w:sz w:val="22"/>
          <w:szCs w:val="22"/>
        </w:rPr>
        <w:t xml:space="preserve">as </w:t>
      </w:r>
      <w:r w:rsidR="007E1441" w:rsidRPr="008A397D">
        <w:rPr>
          <w:rFonts w:asciiTheme="minorHAnsi" w:hAnsiTheme="minorHAnsi"/>
          <w:sz w:val="22"/>
          <w:szCs w:val="22"/>
        </w:rPr>
        <w:t xml:space="preserve">the </w:t>
      </w:r>
      <w:proofErr w:type="gramStart"/>
      <w:r w:rsidR="007630F8" w:rsidRPr="008A397D">
        <w:rPr>
          <w:rFonts w:asciiTheme="minorHAnsi" w:hAnsiTheme="minorHAnsi"/>
          <w:sz w:val="22"/>
          <w:szCs w:val="22"/>
        </w:rPr>
        <w:t>option which</w:t>
      </w:r>
      <w:proofErr w:type="gramEnd"/>
      <w:r w:rsidR="007630F8" w:rsidRPr="008A397D">
        <w:rPr>
          <w:rFonts w:asciiTheme="minorHAnsi" w:hAnsiTheme="minorHAnsi"/>
          <w:sz w:val="22"/>
          <w:szCs w:val="22"/>
        </w:rPr>
        <w:t xml:space="preserve"> is most promising </w:t>
      </w:r>
      <w:r w:rsidR="00E5568B" w:rsidRPr="008A397D">
        <w:rPr>
          <w:rFonts w:asciiTheme="minorHAnsi" w:hAnsiTheme="minorHAnsi"/>
          <w:sz w:val="22"/>
          <w:szCs w:val="22"/>
        </w:rPr>
        <w:t>(but</w:t>
      </w:r>
      <w:r w:rsidR="007630F8" w:rsidRPr="008A397D">
        <w:rPr>
          <w:rFonts w:asciiTheme="minorHAnsi" w:hAnsiTheme="minorHAnsi"/>
          <w:sz w:val="22"/>
          <w:szCs w:val="22"/>
        </w:rPr>
        <w:t xml:space="preserve"> not universally)</w:t>
      </w:r>
      <w:r w:rsidR="007E1441" w:rsidRPr="008A397D">
        <w:rPr>
          <w:rFonts w:asciiTheme="minorHAnsi" w:hAnsiTheme="minorHAnsi"/>
          <w:sz w:val="22"/>
          <w:szCs w:val="22"/>
        </w:rPr>
        <w:t xml:space="preserve">. </w:t>
      </w:r>
    </w:p>
    <w:p w14:paraId="69C41E2C" w14:textId="77777777" w:rsidR="007E1441" w:rsidRPr="008A397D" w:rsidRDefault="007E1441" w:rsidP="008A397D">
      <w:pPr>
        <w:spacing w:line="300" w:lineRule="atLeast"/>
        <w:jc w:val="both"/>
        <w:rPr>
          <w:rFonts w:asciiTheme="minorHAnsi" w:hAnsiTheme="minorHAnsi"/>
          <w:sz w:val="22"/>
          <w:szCs w:val="22"/>
        </w:rPr>
      </w:pPr>
    </w:p>
    <w:p w14:paraId="23C65B7F" w14:textId="77777777" w:rsidR="00C160EA" w:rsidRPr="008A397D" w:rsidRDefault="007E1441" w:rsidP="008A397D">
      <w:pPr>
        <w:spacing w:line="300" w:lineRule="atLeast"/>
        <w:jc w:val="both"/>
        <w:rPr>
          <w:rFonts w:asciiTheme="minorHAnsi" w:hAnsiTheme="minorHAnsi"/>
          <w:sz w:val="22"/>
          <w:szCs w:val="22"/>
        </w:rPr>
      </w:pPr>
      <w:r w:rsidRPr="008A397D">
        <w:rPr>
          <w:rFonts w:asciiTheme="minorHAnsi" w:hAnsiTheme="minorHAnsi"/>
          <w:i/>
          <w:sz w:val="22"/>
          <w:szCs w:val="22"/>
        </w:rPr>
        <w:t>More generally,</w:t>
      </w:r>
      <w:r w:rsidRPr="008A397D">
        <w:rPr>
          <w:rFonts w:asciiTheme="minorHAnsi" w:hAnsiTheme="minorHAnsi"/>
          <w:sz w:val="22"/>
          <w:szCs w:val="22"/>
        </w:rPr>
        <w:t xml:space="preserve"> the current BIS/Treasury review </w:t>
      </w:r>
      <w:r w:rsidR="00063DCA" w:rsidRPr="008A397D">
        <w:rPr>
          <w:rFonts w:asciiTheme="minorHAnsi" w:hAnsiTheme="minorHAnsi"/>
          <w:sz w:val="22"/>
          <w:szCs w:val="22"/>
        </w:rPr>
        <w:t xml:space="preserve">wisely </w:t>
      </w:r>
      <w:r w:rsidRPr="008A397D">
        <w:rPr>
          <w:rFonts w:asciiTheme="minorHAnsi" w:hAnsiTheme="minorHAnsi"/>
          <w:sz w:val="22"/>
          <w:szCs w:val="22"/>
        </w:rPr>
        <w:t>notes that the regulators’ goal is to ‘ensure that competition is promoted wherever possible for the benefit of consumers</w:t>
      </w:r>
      <w:r w:rsidR="00C160EA" w:rsidRPr="008A397D">
        <w:rPr>
          <w:rFonts w:asciiTheme="minorHAnsi" w:hAnsiTheme="minorHAnsi"/>
          <w:sz w:val="22"/>
          <w:szCs w:val="22"/>
        </w:rPr>
        <w:t>’. As a means to this end</w:t>
      </w:r>
      <w:r w:rsidRPr="008A397D">
        <w:rPr>
          <w:rFonts w:asciiTheme="minorHAnsi" w:hAnsiTheme="minorHAnsi"/>
          <w:sz w:val="22"/>
          <w:szCs w:val="22"/>
        </w:rPr>
        <w:t xml:space="preserve">, </w:t>
      </w:r>
      <w:r w:rsidR="002F46F9" w:rsidRPr="008A397D">
        <w:rPr>
          <w:rFonts w:asciiTheme="minorHAnsi" w:hAnsiTheme="minorHAnsi"/>
          <w:sz w:val="22"/>
          <w:szCs w:val="22"/>
        </w:rPr>
        <w:t xml:space="preserve">I think it is worthwhile in the course of </w:t>
      </w:r>
      <w:r w:rsidR="00D42FFF" w:rsidRPr="008A397D">
        <w:rPr>
          <w:rFonts w:asciiTheme="minorHAnsi" w:hAnsiTheme="minorHAnsi"/>
          <w:sz w:val="22"/>
          <w:szCs w:val="22"/>
        </w:rPr>
        <w:t xml:space="preserve">a five or so year </w:t>
      </w:r>
      <w:r w:rsidR="002F46F9" w:rsidRPr="008A397D">
        <w:rPr>
          <w:rFonts w:asciiTheme="minorHAnsi" w:hAnsiTheme="minorHAnsi"/>
          <w:sz w:val="22"/>
          <w:szCs w:val="22"/>
        </w:rPr>
        <w:t xml:space="preserve">regulatory </w:t>
      </w:r>
      <w:r w:rsidR="00D42FFF" w:rsidRPr="008A397D">
        <w:rPr>
          <w:rFonts w:asciiTheme="minorHAnsi" w:hAnsiTheme="minorHAnsi"/>
          <w:sz w:val="22"/>
          <w:szCs w:val="22"/>
        </w:rPr>
        <w:t xml:space="preserve">cycle </w:t>
      </w:r>
      <w:r w:rsidR="002F46F9" w:rsidRPr="008A397D">
        <w:rPr>
          <w:rFonts w:asciiTheme="minorHAnsi" w:hAnsiTheme="minorHAnsi"/>
          <w:sz w:val="22"/>
          <w:szCs w:val="22"/>
        </w:rPr>
        <w:t>to ask the regulators to address the question</w:t>
      </w:r>
      <w:r w:rsidR="00CD6E78" w:rsidRPr="008A397D">
        <w:rPr>
          <w:rFonts w:asciiTheme="minorHAnsi" w:hAnsiTheme="minorHAnsi"/>
          <w:sz w:val="22"/>
          <w:szCs w:val="22"/>
        </w:rPr>
        <w:t xml:space="preserve"> - </w:t>
      </w:r>
      <w:r w:rsidR="00C160EA" w:rsidRPr="008A397D">
        <w:rPr>
          <w:rFonts w:asciiTheme="minorHAnsi" w:hAnsiTheme="minorHAnsi"/>
          <w:i/>
          <w:sz w:val="22"/>
          <w:szCs w:val="22"/>
        </w:rPr>
        <w:t>H</w:t>
      </w:r>
      <w:r w:rsidR="002F46F9" w:rsidRPr="008A397D">
        <w:rPr>
          <w:rFonts w:asciiTheme="minorHAnsi" w:hAnsiTheme="minorHAnsi"/>
          <w:i/>
          <w:sz w:val="22"/>
          <w:szCs w:val="22"/>
        </w:rPr>
        <w:t>ave all the opportunities for the development of markets across the whole value chain been exhausted? What more c</w:t>
      </w:r>
      <w:r w:rsidR="00482C05" w:rsidRPr="008A397D">
        <w:rPr>
          <w:rFonts w:asciiTheme="minorHAnsi" w:hAnsiTheme="minorHAnsi"/>
          <w:i/>
          <w:sz w:val="22"/>
          <w:szCs w:val="22"/>
        </w:rPr>
        <w:t>an and should</w:t>
      </w:r>
      <w:r w:rsidR="002F46F9" w:rsidRPr="008A397D">
        <w:rPr>
          <w:rFonts w:asciiTheme="minorHAnsi" w:hAnsiTheme="minorHAnsi"/>
          <w:i/>
          <w:sz w:val="22"/>
          <w:szCs w:val="22"/>
        </w:rPr>
        <w:t xml:space="preserve"> be done?</w:t>
      </w:r>
      <w:r w:rsidR="00D42FFF" w:rsidRPr="008A397D">
        <w:rPr>
          <w:rFonts w:asciiTheme="minorHAnsi" w:hAnsiTheme="minorHAnsi"/>
          <w:i/>
          <w:sz w:val="22"/>
          <w:szCs w:val="22"/>
        </w:rPr>
        <w:t xml:space="preserve"> </w:t>
      </w:r>
      <w:r w:rsidR="00C160EA" w:rsidRPr="008A397D">
        <w:rPr>
          <w:rFonts w:asciiTheme="minorHAnsi" w:hAnsiTheme="minorHAnsi"/>
          <w:sz w:val="22"/>
          <w:szCs w:val="22"/>
        </w:rPr>
        <w:t>A thinner version of this i</w:t>
      </w:r>
      <w:r w:rsidR="00D42FFF" w:rsidRPr="008A397D">
        <w:rPr>
          <w:rFonts w:asciiTheme="minorHAnsi" w:hAnsiTheme="minorHAnsi"/>
          <w:sz w:val="22"/>
          <w:szCs w:val="22"/>
        </w:rPr>
        <w:t>s already a feature of the (European) regulatory regime for electronic communication services, which has sunset clauses requiring market analysis every three years (possibly to</w:t>
      </w:r>
      <w:r w:rsidR="003A371B" w:rsidRPr="008A397D">
        <w:rPr>
          <w:rFonts w:asciiTheme="minorHAnsi" w:hAnsiTheme="minorHAnsi"/>
          <w:sz w:val="22"/>
          <w:szCs w:val="22"/>
        </w:rPr>
        <w:t>o</w:t>
      </w:r>
      <w:r w:rsidR="00D42FFF" w:rsidRPr="008A397D">
        <w:rPr>
          <w:rFonts w:asciiTheme="minorHAnsi" w:hAnsiTheme="minorHAnsi"/>
          <w:sz w:val="22"/>
          <w:szCs w:val="22"/>
        </w:rPr>
        <w:t xml:space="preserve"> </w:t>
      </w:r>
      <w:r w:rsidR="00C53D2B" w:rsidRPr="008A397D">
        <w:rPr>
          <w:rFonts w:asciiTheme="minorHAnsi" w:hAnsiTheme="minorHAnsi"/>
          <w:sz w:val="22"/>
          <w:szCs w:val="22"/>
        </w:rPr>
        <w:t xml:space="preserve">short </w:t>
      </w:r>
      <w:r w:rsidR="00D42FFF" w:rsidRPr="008A397D">
        <w:rPr>
          <w:rFonts w:asciiTheme="minorHAnsi" w:hAnsiTheme="minorHAnsi"/>
          <w:sz w:val="22"/>
          <w:szCs w:val="22"/>
        </w:rPr>
        <w:t xml:space="preserve">for comfort). But what may be required on top </w:t>
      </w:r>
      <w:r w:rsidR="00755282" w:rsidRPr="008A397D">
        <w:rPr>
          <w:rFonts w:asciiTheme="minorHAnsi" w:hAnsiTheme="minorHAnsi"/>
          <w:sz w:val="22"/>
          <w:szCs w:val="22"/>
        </w:rPr>
        <w:t xml:space="preserve">of </w:t>
      </w:r>
      <w:r w:rsidR="00C53D2B" w:rsidRPr="008A397D">
        <w:rPr>
          <w:rFonts w:asciiTheme="minorHAnsi" w:hAnsiTheme="minorHAnsi"/>
          <w:sz w:val="22"/>
          <w:szCs w:val="22"/>
        </w:rPr>
        <w:t xml:space="preserve">such </w:t>
      </w:r>
      <w:r w:rsidR="00755282" w:rsidRPr="008A397D">
        <w:rPr>
          <w:rFonts w:asciiTheme="minorHAnsi" w:hAnsiTheme="minorHAnsi"/>
          <w:sz w:val="22"/>
          <w:szCs w:val="22"/>
        </w:rPr>
        <w:t xml:space="preserve">regular reviews </w:t>
      </w:r>
      <w:r w:rsidR="00D42FFF" w:rsidRPr="008A397D">
        <w:rPr>
          <w:rFonts w:asciiTheme="minorHAnsi" w:hAnsiTheme="minorHAnsi"/>
          <w:sz w:val="22"/>
          <w:szCs w:val="22"/>
        </w:rPr>
        <w:t>is a positive obligation pro-actively to consider market-opening initiatives.</w:t>
      </w:r>
      <w:r w:rsidR="002D7071" w:rsidRPr="008A397D">
        <w:rPr>
          <w:rFonts w:asciiTheme="minorHAnsi" w:hAnsiTheme="minorHAnsi"/>
          <w:sz w:val="22"/>
          <w:szCs w:val="22"/>
        </w:rPr>
        <w:t xml:space="preserve"> Such a process will also expose areas where the obstacle to reform lies elsewhere than in the regulatory office.  </w:t>
      </w:r>
    </w:p>
    <w:p w14:paraId="0BB0E4FE" w14:textId="77777777" w:rsidR="002F46F9" w:rsidRPr="008A397D" w:rsidRDefault="00D42FFF"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   </w:t>
      </w:r>
    </w:p>
    <w:p w14:paraId="1C4D8D30" w14:textId="77777777" w:rsidR="00C160EA" w:rsidRPr="008A397D" w:rsidRDefault="001A24D8" w:rsidP="008A397D">
      <w:pPr>
        <w:pStyle w:val="ListParagraph"/>
        <w:numPr>
          <w:ilvl w:val="0"/>
          <w:numId w:val="12"/>
        </w:numPr>
        <w:spacing w:line="300" w:lineRule="atLeast"/>
        <w:ind w:left="426" w:hanging="426"/>
        <w:jc w:val="both"/>
        <w:rPr>
          <w:rFonts w:asciiTheme="minorHAnsi" w:hAnsiTheme="minorHAnsi"/>
          <w:sz w:val="22"/>
          <w:szCs w:val="22"/>
        </w:rPr>
      </w:pPr>
      <w:r w:rsidRPr="008A397D">
        <w:rPr>
          <w:rFonts w:asciiTheme="minorHAnsi" w:hAnsiTheme="minorHAnsi"/>
          <w:b/>
          <w:sz w:val="22"/>
          <w:szCs w:val="22"/>
        </w:rPr>
        <w:t>Innovation</w:t>
      </w:r>
    </w:p>
    <w:p w14:paraId="662E24A8" w14:textId="77777777" w:rsidR="00C160EA" w:rsidRPr="008A397D" w:rsidRDefault="00C160EA" w:rsidP="008A397D">
      <w:pPr>
        <w:spacing w:line="300" w:lineRule="atLeast"/>
        <w:jc w:val="both"/>
        <w:rPr>
          <w:rFonts w:asciiTheme="minorHAnsi" w:hAnsiTheme="minorHAnsi"/>
          <w:sz w:val="22"/>
          <w:szCs w:val="22"/>
        </w:rPr>
      </w:pPr>
    </w:p>
    <w:p w14:paraId="1341200B" w14:textId="77777777" w:rsidR="00C160EA" w:rsidRPr="008A397D" w:rsidRDefault="00C160EA" w:rsidP="008A397D">
      <w:pPr>
        <w:spacing w:line="300" w:lineRule="atLeast"/>
        <w:jc w:val="both"/>
        <w:rPr>
          <w:rFonts w:asciiTheme="minorHAnsi" w:hAnsiTheme="minorHAnsi"/>
          <w:sz w:val="22"/>
          <w:szCs w:val="22"/>
        </w:rPr>
      </w:pPr>
      <w:r w:rsidRPr="008A397D">
        <w:rPr>
          <w:rFonts w:asciiTheme="minorHAnsi" w:hAnsiTheme="minorHAnsi"/>
          <w:sz w:val="22"/>
          <w:szCs w:val="22"/>
        </w:rPr>
        <w:t>A final brief remark on the impact on regulation of a par</w:t>
      </w:r>
      <w:r w:rsidR="00F43158" w:rsidRPr="008A397D">
        <w:rPr>
          <w:rFonts w:asciiTheme="minorHAnsi" w:hAnsiTheme="minorHAnsi"/>
          <w:sz w:val="22"/>
          <w:szCs w:val="22"/>
        </w:rPr>
        <w:t xml:space="preserve">ticular aspect of innovation </w:t>
      </w:r>
      <w:r w:rsidRPr="008A397D">
        <w:rPr>
          <w:rFonts w:asciiTheme="minorHAnsi" w:hAnsiTheme="minorHAnsi"/>
          <w:sz w:val="22"/>
          <w:szCs w:val="22"/>
        </w:rPr>
        <w:t xml:space="preserve">associated with digitalisation. Its impact can already be seen in smart meters in energy (and possibly water), which - with appropriate data analytics – may </w:t>
      </w:r>
      <w:r w:rsidR="00C53D2B" w:rsidRPr="008A397D">
        <w:rPr>
          <w:rFonts w:asciiTheme="minorHAnsi" w:hAnsiTheme="minorHAnsi"/>
          <w:sz w:val="22"/>
          <w:szCs w:val="22"/>
        </w:rPr>
        <w:t xml:space="preserve">possibly </w:t>
      </w:r>
      <w:r w:rsidR="00380352" w:rsidRPr="008A397D">
        <w:rPr>
          <w:rFonts w:asciiTheme="minorHAnsi" w:hAnsiTheme="minorHAnsi"/>
          <w:sz w:val="22"/>
          <w:szCs w:val="22"/>
        </w:rPr>
        <w:t xml:space="preserve">lead </w:t>
      </w:r>
      <w:r w:rsidRPr="008A397D">
        <w:rPr>
          <w:rFonts w:asciiTheme="minorHAnsi" w:hAnsiTheme="minorHAnsi"/>
          <w:sz w:val="22"/>
          <w:szCs w:val="22"/>
        </w:rPr>
        <w:t>to a new set of relationships in the relevant value</w:t>
      </w:r>
      <w:r w:rsidR="00380352" w:rsidRPr="008A397D">
        <w:rPr>
          <w:rFonts w:asciiTheme="minorHAnsi" w:hAnsiTheme="minorHAnsi"/>
          <w:sz w:val="22"/>
          <w:szCs w:val="22"/>
        </w:rPr>
        <w:t xml:space="preserve"> chain</w:t>
      </w:r>
      <w:r w:rsidRPr="008A397D">
        <w:rPr>
          <w:rFonts w:asciiTheme="minorHAnsi" w:hAnsiTheme="minorHAnsi"/>
          <w:sz w:val="22"/>
          <w:szCs w:val="22"/>
        </w:rPr>
        <w:t xml:space="preserve">, in particular a revamp of the supply function. </w:t>
      </w:r>
    </w:p>
    <w:p w14:paraId="447705C3" w14:textId="77777777" w:rsidR="00C160EA" w:rsidRPr="008A397D" w:rsidRDefault="00C160EA" w:rsidP="008A397D">
      <w:pPr>
        <w:spacing w:line="300" w:lineRule="atLeast"/>
        <w:jc w:val="both"/>
        <w:rPr>
          <w:rFonts w:asciiTheme="minorHAnsi" w:hAnsiTheme="minorHAnsi"/>
          <w:sz w:val="22"/>
          <w:szCs w:val="22"/>
        </w:rPr>
      </w:pPr>
    </w:p>
    <w:p w14:paraId="2524D36C" w14:textId="77777777" w:rsidR="005C24FE" w:rsidRPr="008A397D" w:rsidRDefault="00C160EA" w:rsidP="008A397D">
      <w:pPr>
        <w:spacing w:line="300" w:lineRule="atLeast"/>
        <w:jc w:val="both"/>
        <w:rPr>
          <w:rFonts w:asciiTheme="minorHAnsi" w:hAnsiTheme="minorHAnsi"/>
          <w:sz w:val="22"/>
          <w:szCs w:val="22"/>
        </w:rPr>
      </w:pPr>
      <w:r w:rsidRPr="008A397D">
        <w:rPr>
          <w:rFonts w:asciiTheme="minorHAnsi" w:hAnsiTheme="minorHAnsi"/>
          <w:sz w:val="22"/>
          <w:szCs w:val="22"/>
        </w:rPr>
        <w:t xml:space="preserve">Another sector potentially subject </w:t>
      </w:r>
      <w:r w:rsidR="005C24FE" w:rsidRPr="008A397D">
        <w:rPr>
          <w:rFonts w:asciiTheme="minorHAnsi" w:hAnsiTheme="minorHAnsi"/>
          <w:sz w:val="22"/>
          <w:szCs w:val="22"/>
        </w:rPr>
        <w:t>t</w:t>
      </w:r>
      <w:r w:rsidRPr="008A397D">
        <w:rPr>
          <w:rFonts w:asciiTheme="minorHAnsi" w:hAnsiTheme="minorHAnsi"/>
          <w:sz w:val="22"/>
          <w:szCs w:val="22"/>
        </w:rPr>
        <w:t xml:space="preserve">o even greater change is </w:t>
      </w:r>
      <w:r w:rsidR="005C24FE" w:rsidRPr="008A397D">
        <w:rPr>
          <w:rFonts w:asciiTheme="minorHAnsi" w:hAnsiTheme="minorHAnsi"/>
          <w:sz w:val="22"/>
          <w:szCs w:val="22"/>
        </w:rPr>
        <w:t xml:space="preserve">passenger and goods </w:t>
      </w:r>
      <w:r w:rsidRPr="008A397D">
        <w:rPr>
          <w:rFonts w:asciiTheme="minorHAnsi" w:hAnsiTheme="minorHAnsi"/>
          <w:sz w:val="22"/>
          <w:szCs w:val="22"/>
        </w:rPr>
        <w:t>transport. This has traditionally been regulated in silos – buses, trains</w:t>
      </w:r>
      <w:r w:rsidR="005C24FE" w:rsidRPr="008A397D">
        <w:rPr>
          <w:rFonts w:asciiTheme="minorHAnsi" w:hAnsiTheme="minorHAnsi"/>
          <w:sz w:val="22"/>
          <w:szCs w:val="22"/>
        </w:rPr>
        <w:t xml:space="preserve">, boats, planes etc. But several related technological changes are fast approaching: </w:t>
      </w:r>
    </w:p>
    <w:p w14:paraId="10CF97F3" w14:textId="77777777" w:rsidR="005C24FE" w:rsidRPr="008A397D" w:rsidRDefault="00380352" w:rsidP="008A397D">
      <w:pPr>
        <w:pStyle w:val="ListParagraph"/>
        <w:numPr>
          <w:ilvl w:val="0"/>
          <w:numId w:val="4"/>
        </w:numPr>
        <w:spacing w:line="300" w:lineRule="atLeast"/>
        <w:jc w:val="both"/>
        <w:rPr>
          <w:rFonts w:asciiTheme="minorHAnsi" w:hAnsiTheme="minorHAnsi"/>
          <w:sz w:val="22"/>
          <w:szCs w:val="22"/>
        </w:rPr>
      </w:pPr>
      <w:proofErr w:type="gramStart"/>
      <w:r w:rsidRPr="008A397D">
        <w:rPr>
          <w:rFonts w:asciiTheme="minorHAnsi" w:hAnsiTheme="minorHAnsi"/>
          <w:sz w:val="22"/>
          <w:szCs w:val="22"/>
        </w:rPr>
        <w:t>t</w:t>
      </w:r>
      <w:r w:rsidR="005C24FE" w:rsidRPr="008A397D">
        <w:rPr>
          <w:rFonts w:asciiTheme="minorHAnsi" w:hAnsiTheme="minorHAnsi"/>
          <w:sz w:val="22"/>
          <w:szCs w:val="22"/>
        </w:rPr>
        <w:t>he</w:t>
      </w:r>
      <w:proofErr w:type="gramEnd"/>
      <w:r w:rsidR="005C24FE" w:rsidRPr="008A397D">
        <w:rPr>
          <w:rFonts w:asciiTheme="minorHAnsi" w:hAnsiTheme="minorHAnsi"/>
          <w:sz w:val="22"/>
          <w:szCs w:val="22"/>
        </w:rPr>
        <w:t xml:space="preserve"> development of autonomous vehicles (driverless cars and other </w:t>
      </w:r>
      <w:r w:rsidRPr="008A397D">
        <w:rPr>
          <w:rFonts w:asciiTheme="minorHAnsi" w:hAnsiTheme="minorHAnsi"/>
          <w:sz w:val="22"/>
          <w:szCs w:val="22"/>
        </w:rPr>
        <w:t xml:space="preserve">road </w:t>
      </w:r>
      <w:r w:rsidR="005C24FE" w:rsidRPr="008A397D">
        <w:rPr>
          <w:rFonts w:asciiTheme="minorHAnsi" w:hAnsiTheme="minorHAnsi"/>
          <w:sz w:val="22"/>
          <w:szCs w:val="22"/>
        </w:rPr>
        <w:t>vehicles</w:t>
      </w:r>
      <w:r w:rsidRPr="008A397D">
        <w:rPr>
          <w:rFonts w:asciiTheme="minorHAnsi" w:hAnsiTheme="minorHAnsi"/>
          <w:sz w:val="22"/>
          <w:szCs w:val="22"/>
        </w:rPr>
        <w:t>;</w:t>
      </w:r>
      <w:r w:rsidR="005C24FE" w:rsidRPr="008A397D">
        <w:rPr>
          <w:rFonts w:asciiTheme="minorHAnsi" w:hAnsiTheme="minorHAnsi"/>
          <w:sz w:val="22"/>
          <w:szCs w:val="22"/>
        </w:rPr>
        <w:t xml:space="preserve"> drones);</w:t>
      </w:r>
    </w:p>
    <w:p w14:paraId="07050439" w14:textId="77777777" w:rsidR="005C24FE" w:rsidRPr="008A397D" w:rsidRDefault="00380352" w:rsidP="008A397D">
      <w:pPr>
        <w:pStyle w:val="ListParagraph"/>
        <w:numPr>
          <w:ilvl w:val="0"/>
          <w:numId w:val="4"/>
        </w:numPr>
        <w:spacing w:line="300" w:lineRule="atLeast"/>
        <w:jc w:val="both"/>
        <w:rPr>
          <w:rFonts w:asciiTheme="minorHAnsi" w:hAnsiTheme="minorHAnsi"/>
          <w:sz w:val="22"/>
          <w:szCs w:val="22"/>
        </w:rPr>
      </w:pPr>
      <w:proofErr w:type="gramStart"/>
      <w:r w:rsidRPr="008A397D">
        <w:rPr>
          <w:rFonts w:asciiTheme="minorHAnsi" w:hAnsiTheme="minorHAnsi"/>
          <w:sz w:val="22"/>
          <w:szCs w:val="22"/>
        </w:rPr>
        <w:t>p</w:t>
      </w:r>
      <w:r w:rsidR="005C24FE" w:rsidRPr="008A397D">
        <w:rPr>
          <w:rFonts w:asciiTheme="minorHAnsi" w:hAnsiTheme="minorHAnsi"/>
          <w:sz w:val="22"/>
          <w:szCs w:val="22"/>
        </w:rPr>
        <w:t>artially</w:t>
      </w:r>
      <w:proofErr w:type="gramEnd"/>
      <w:r w:rsidR="005C24FE" w:rsidRPr="008A397D">
        <w:rPr>
          <w:rFonts w:asciiTheme="minorHAnsi" w:hAnsiTheme="minorHAnsi"/>
          <w:sz w:val="22"/>
          <w:szCs w:val="22"/>
        </w:rPr>
        <w:t xml:space="preserve"> as a consequence of th</w:t>
      </w:r>
      <w:r w:rsidRPr="008A397D">
        <w:rPr>
          <w:rFonts w:asciiTheme="minorHAnsi" w:hAnsiTheme="minorHAnsi"/>
          <w:sz w:val="22"/>
          <w:szCs w:val="22"/>
        </w:rPr>
        <w:t>e above</w:t>
      </w:r>
      <w:r w:rsidR="005C24FE" w:rsidRPr="008A397D">
        <w:rPr>
          <w:rFonts w:asciiTheme="minorHAnsi" w:hAnsiTheme="minorHAnsi"/>
          <w:sz w:val="22"/>
          <w:szCs w:val="22"/>
        </w:rPr>
        <w:t xml:space="preserve">, the wiring of </w:t>
      </w:r>
      <w:r w:rsidRPr="008A397D">
        <w:rPr>
          <w:rFonts w:asciiTheme="minorHAnsi" w:hAnsiTheme="minorHAnsi"/>
          <w:sz w:val="22"/>
          <w:szCs w:val="22"/>
        </w:rPr>
        <w:t>highways;</w:t>
      </w:r>
    </w:p>
    <w:p w14:paraId="667FA1FF" w14:textId="77777777" w:rsidR="005C24FE" w:rsidRPr="008A397D" w:rsidRDefault="00380352" w:rsidP="008A397D">
      <w:pPr>
        <w:pStyle w:val="ListParagraph"/>
        <w:numPr>
          <w:ilvl w:val="0"/>
          <w:numId w:val="4"/>
        </w:numPr>
        <w:spacing w:line="300" w:lineRule="atLeast"/>
        <w:jc w:val="both"/>
        <w:rPr>
          <w:rFonts w:asciiTheme="minorHAnsi" w:hAnsiTheme="minorHAnsi"/>
          <w:sz w:val="22"/>
          <w:szCs w:val="22"/>
        </w:rPr>
      </w:pPr>
      <w:proofErr w:type="gramStart"/>
      <w:r w:rsidRPr="008A397D">
        <w:rPr>
          <w:rFonts w:asciiTheme="minorHAnsi" w:hAnsiTheme="minorHAnsi"/>
          <w:sz w:val="22"/>
          <w:szCs w:val="22"/>
        </w:rPr>
        <w:t>t</w:t>
      </w:r>
      <w:r w:rsidR="005C24FE" w:rsidRPr="008A397D">
        <w:rPr>
          <w:rFonts w:asciiTheme="minorHAnsi" w:hAnsiTheme="minorHAnsi"/>
          <w:sz w:val="22"/>
          <w:szCs w:val="22"/>
        </w:rPr>
        <w:t>he</w:t>
      </w:r>
      <w:proofErr w:type="gramEnd"/>
      <w:r w:rsidR="004B1D1E" w:rsidRPr="008A397D">
        <w:rPr>
          <w:rFonts w:asciiTheme="minorHAnsi" w:hAnsiTheme="minorHAnsi"/>
          <w:sz w:val="22"/>
          <w:szCs w:val="22"/>
        </w:rPr>
        <w:t xml:space="preserve"> </w:t>
      </w:r>
      <w:r w:rsidR="005C24FE" w:rsidRPr="008A397D">
        <w:rPr>
          <w:rFonts w:asciiTheme="minorHAnsi" w:hAnsiTheme="minorHAnsi"/>
          <w:sz w:val="22"/>
          <w:szCs w:val="22"/>
        </w:rPr>
        <w:t>development of online transport platforms which can give passengers o</w:t>
      </w:r>
      <w:r w:rsidRPr="008A397D">
        <w:rPr>
          <w:rFonts w:asciiTheme="minorHAnsi" w:hAnsiTheme="minorHAnsi"/>
          <w:sz w:val="22"/>
          <w:szCs w:val="22"/>
        </w:rPr>
        <w:t>r</w:t>
      </w:r>
      <w:r w:rsidR="005C24FE" w:rsidRPr="008A397D">
        <w:rPr>
          <w:rFonts w:asciiTheme="minorHAnsi" w:hAnsiTheme="minorHAnsi"/>
          <w:sz w:val="22"/>
          <w:szCs w:val="22"/>
        </w:rPr>
        <w:t xml:space="preserve"> shippers </w:t>
      </w:r>
      <w:r w:rsidR="00C53D2B" w:rsidRPr="008A397D">
        <w:rPr>
          <w:rFonts w:asciiTheme="minorHAnsi" w:hAnsiTheme="minorHAnsi"/>
          <w:sz w:val="22"/>
          <w:szCs w:val="22"/>
        </w:rPr>
        <w:t xml:space="preserve">‘by the minute’ updated </w:t>
      </w:r>
      <w:r w:rsidR="005C24FE" w:rsidRPr="008A397D">
        <w:rPr>
          <w:rFonts w:asciiTheme="minorHAnsi" w:hAnsiTheme="minorHAnsi"/>
          <w:sz w:val="22"/>
          <w:szCs w:val="22"/>
        </w:rPr>
        <w:t xml:space="preserve">multi-modal information on options. </w:t>
      </w:r>
    </w:p>
    <w:p w14:paraId="4976A2AE" w14:textId="77777777" w:rsidR="005C24FE" w:rsidRPr="008A397D" w:rsidRDefault="005C24FE" w:rsidP="008A397D">
      <w:pPr>
        <w:spacing w:line="300" w:lineRule="atLeast"/>
        <w:jc w:val="both"/>
        <w:rPr>
          <w:rFonts w:asciiTheme="minorHAnsi" w:hAnsiTheme="minorHAnsi"/>
          <w:sz w:val="22"/>
          <w:szCs w:val="22"/>
        </w:rPr>
      </w:pPr>
    </w:p>
    <w:p w14:paraId="674BCE64" w14:textId="77777777" w:rsidR="002766BD" w:rsidRPr="008A397D" w:rsidRDefault="005C24FE" w:rsidP="008A397D">
      <w:pPr>
        <w:spacing w:line="300" w:lineRule="atLeast"/>
        <w:jc w:val="both"/>
        <w:rPr>
          <w:rFonts w:asciiTheme="minorHAnsi" w:hAnsiTheme="minorHAnsi"/>
          <w:sz w:val="22"/>
          <w:szCs w:val="22"/>
        </w:rPr>
      </w:pPr>
      <w:r w:rsidRPr="008A397D">
        <w:rPr>
          <w:rFonts w:asciiTheme="minorHAnsi" w:hAnsiTheme="minorHAnsi"/>
          <w:sz w:val="22"/>
          <w:szCs w:val="22"/>
        </w:rPr>
        <w:t>In relation to autonomous vehicles</w:t>
      </w:r>
      <w:r w:rsidR="00380352" w:rsidRPr="008A397D">
        <w:rPr>
          <w:rFonts w:asciiTheme="minorHAnsi" w:hAnsiTheme="minorHAnsi"/>
          <w:sz w:val="22"/>
          <w:szCs w:val="22"/>
        </w:rPr>
        <w:t>,</w:t>
      </w:r>
      <w:r w:rsidRPr="008A397D">
        <w:rPr>
          <w:rFonts w:asciiTheme="minorHAnsi" w:hAnsiTheme="minorHAnsi"/>
          <w:sz w:val="22"/>
          <w:szCs w:val="22"/>
        </w:rPr>
        <w:t xml:space="preserve"> attention is </w:t>
      </w:r>
      <w:r w:rsidR="00380352" w:rsidRPr="008A397D">
        <w:rPr>
          <w:rFonts w:asciiTheme="minorHAnsi" w:hAnsiTheme="minorHAnsi"/>
          <w:sz w:val="22"/>
          <w:szCs w:val="22"/>
        </w:rPr>
        <w:t xml:space="preserve">already </w:t>
      </w:r>
      <w:r w:rsidRPr="008A397D">
        <w:rPr>
          <w:rFonts w:asciiTheme="minorHAnsi" w:hAnsiTheme="minorHAnsi"/>
          <w:sz w:val="22"/>
          <w:szCs w:val="22"/>
        </w:rPr>
        <w:t xml:space="preserve">focussed on safety and licensing aspects. But other changes such as a </w:t>
      </w:r>
      <w:r w:rsidR="00C53D2B" w:rsidRPr="008A397D">
        <w:rPr>
          <w:rFonts w:asciiTheme="minorHAnsi" w:hAnsiTheme="minorHAnsi"/>
          <w:sz w:val="22"/>
          <w:szCs w:val="22"/>
        </w:rPr>
        <w:t xml:space="preserve">substantial </w:t>
      </w:r>
      <w:r w:rsidRPr="008A397D">
        <w:rPr>
          <w:rFonts w:asciiTheme="minorHAnsi" w:hAnsiTheme="minorHAnsi"/>
          <w:sz w:val="22"/>
          <w:szCs w:val="22"/>
        </w:rPr>
        <w:t xml:space="preserve">growth in </w:t>
      </w:r>
      <w:proofErr w:type="gramStart"/>
      <w:r w:rsidRPr="008A397D">
        <w:rPr>
          <w:rFonts w:asciiTheme="minorHAnsi" w:hAnsiTheme="minorHAnsi"/>
          <w:sz w:val="22"/>
          <w:szCs w:val="22"/>
        </w:rPr>
        <w:t>vehicle</w:t>
      </w:r>
      <w:r w:rsidR="00380352" w:rsidRPr="008A397D">
        <w:rPr>
          <w:rFonts w:asciiTheme="minorHAnsi" w:hAnsiTheme="minorHAnsi"/>
          <w:sz w:val="22"/>
          <w:szCs w:val="22"/>
        </w:rPr>
        <w:t>-</w:t>
      </w:r>
      <w:r w:rsidRPr="008A397D">
        <w:rPr>
          <w:rFonts w:asciiTheme="minorHAnsi" w:hAnsiTheme="minorHAnsi"/>
          <w:sz w:val="22"/>
          <w:szCs w:val="22"/>
        </w:rPr>
        <w:t>sharing</w:t>
      </w:r>
      <w:proofErr w:type="gramEnd"/>
      <w:r w:rsidRPr="008A397D">
        <w:rPr>
          <w:rFonts w:asciiTheme="minorHAnsi" w:hAnsiTheme="minorHAnsi"/>
          <w:sz w:val="22"/>
          <w:szCs w:val="22"/>
        </w:rPr>
        <w:t xml:space="preserve"> are also possible. The wiring of roads generates much better information for competition a</w:t>
      </w:r>
      <w:r w:rsidR="00380352" w:rsidRPr="008A397D">
        <w:rPr>
          <w:rFonts w:asciiTheme="minorHAnsi" w:hAnsiTheme="minorHAnsi"/>
          <w:sz w:val="22"/>
          <w:szCs w:val="22"/>
        </w:rPr>
        <w:t>cross</w:t>
      </w:r>
      <w:r w:rsidRPr="008A397D">
        <w:rPr>
          <w:rFonts w:asciiTheme="minorHAnsi" w:hAnsiTheme="minorHAnsi"/>
          <w:sz w:val="22"/>
          <w:szCs w:val="22"/>
        </w:rPr>
        <w:t xml:space="preserve"> various modes on the online platform, and introduces opportunities for </w:t>
      </w:r>
      <w:r w:rsidR="00380352" w:rsidRPr="008A397D">
        <w:rPr>
          <w:rFonts w:asciiTheme="minorHAnsi" w:hAnsiTheme="minorHAnsi"/>
          <w:sz w:val="22"/>
          <w:szCs w:val="22"/>
        </w:rPr>
        <w:t xml:space="preserve">improved </w:t>
      </w:r>
      <w:r w:rsidRPr="008A397D">
        <w:rPr>
          <w:rFonts w:asciiTheme="minorHAnsi" w:hAnsiTheme="minorHAnsi"/>
          <w:sz w:val="22"/>
          <w:szCs w:val="22"/>
        </w:rPr>
        <w:t xml:space="preserve">road pricing which </w:t>
      </w:r>
      <w:r w:rsidR="00380352" w:rsidRPr="008A397D">
        <w:rPr>
          <w:rFonts w:asciiTheme="minorHAnsi" w:hAnsiTheme="minorHAnsi"/>
          <w:sz w:val="22"/>
          <w:szCs w:val="22"/>
        </w:rPr>
        <w:t xml:space="preserve">could </w:t>
      </w:r>
      <w:r w:rsidR="00C53D2B" w:rsidRPr="008A397D">
        <w:rPr>
          <w:rFonts w:asciiTheme="minorHAnsi" w:hAnsiTheme="minorHAnsi"/>
          <w:sz w:val="22"/>
          <w:szCs w:val="22"/>
        </w:rPr>
        <w:t xml:space="preserve">begin </w:t>
      </w:r>
      <w:r w:rsidR="00380352" w:rsidRPr="008A397D">
        <w:rPr>
          <w:rFonts w:asciiTheme="minorHAnsi" w:hAnsiTheme="minorHAnsi"/>
          <w:sz w:val="22"/>
          <w:szCs w:val="22"/>
        </w:rPr>
        <w:t>to be realised with freight vehicles</w:t>
      </w:r>
      <w:r w:rsidR="00C53D2B" w:rsidRPr="008A397D">
        <w:rPr>
          <w:rFonts w:asciiTheme="minorHAnsi" w:hAnsiTheme="minorHAnsi"/>
          <w:sz w:val="22"/>
          <w:szCs w:val="22"/>
        </w:rPr>
        <w:t>, as is happening in the UK</w:t>
      </w:r>
      <w:r w:rsidR="00380352" w:rsidRPr="008A397D">
        <w:rPr>
          <w:rFonts w:asciiTheme="minorHAnsi" w:hAnsiTheme="minorHAnsi"/>
          <w:sz w:val="22"/>
          <w:szCs w:val="22"/>
        </w:rPr>
        <w:t xml:space="preserve">. The final outcome could be a redefined, wider market in which power shifts from the physical infrastructure to other levels of the chain, particularly to the availability </w:t>
      </w:r>
      <w:r w:rsidR="00C53D2B" w:rsidRPr="008A397D">
        <w:rPr>
          <w:rFonts w:asciiTheme="minorHAnsi" w:hAnsiTheme="minorHAnsi"/>
          <w:sz w:val="22"/>
          <w:szCs w:val="22"/>
        </w:rPr>
        <w:t xml:space="preserve">and control </w:t>
      </w:r>
      <w:r w:rsidR="00380352" w:rsidRPr="008A397D">
        <w:rPr>
          <w:rFonts w:asciiTheme="minorHAnsi" w:hAnsiTheme="minorHAnsi"/>
          <w:sz w:val="22"/>
          <w:szCs w:val="22"/>
        </w:rPr>
        <w:t>of information. This would also require a more unified regulatory approach</w:t>
      </w:r>
      <w:r w:rsidR="004B1D1E" w:rsidRPr="008A397D">
        <w:rPr>
          <w:rFonts w:asciiTheme="minorHAnsi" w:hAnsiTheme="minorHAnsi"/>
          <w:sz w:val="22"/>
          <w:szCs w:val="22"/>
        </w:rPr>
        <w:t>, and the position of the online platform(s) might have to be monitored.</w:t>
      </w:r>
      <w:r w:rsidR="00380352" w:rsidRPr="008A397D">
        <w:rPr>
          <w:rFonts w:asciiTheme="minorHAnsi" w:hAnsiTheme="minorHAnsi"/>
          <w:sz w:val="22"/>
          <w:szCs w:val="22"/>
        </w:rPr>
        <w:t xml:space="preserve">  </w:t>
      </w:r>
      <w:r w:rsidRPr="008A397D">
        <w:rPr>
          <w:rFonts w:asciiTheme="minorHAnsi" w:hAnsiTheme="minorHAnsi"/>
          <w:sz w:val="22"/>
          <w:szCs w:val="22"/>
        </w:rPr>
        <w:t xml:space="preserve">    </w:t>
      </w:r>
      <w:r w:rsidR="00C160EA" w:rsidRPr="008A397D">
        <w:rPr>
          <w:rFonts w:asciiTheme="minorHAnsi" w:hAnsiTheme="minorHAnsi"/>
          <w:sz w:val="22"/>
          <w:szCs w:val="22"/>
        </w:rPr>
        <w:t xml:space="preserve">  </w:t>
      </w:r>
    </w:p>
    <w:sectPr w:rsidR="002766BD" w:rsidRPr="008A397D" w:rsidSect="008A397D">
      <w:footerReference w:type="default" r:id="rId10"/>
      <w:pgSz w:w="11906" w:h="16838"/>
      <w:pgMar w:top="1418" w:right="1440" w:bottom="1440" w:left="1440" w:header="708" w:footer="2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20D3" w14:textId="77777777" w:rsidR="008A397D" w:rsidRDefault="008A397D" w:rsidP="00B05AF7">
      <w:r>
        <w:separator/>
      </w:r>
    </w:p>
  </w:endnote>
  <w:endnote w:type="continuationSeparator" w:id="0">
    <w:p w14:paraId="19625C23" w14:textId="77777777" w:rsidR="008A397D" w:rsidRDefault="008A397D" w:rsidP="00B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28308"/>
      <w:docPartObj>
        <w:docPartGallery w:val="Page Numbers (Bottom of Page)"/>
        <w:docPartUnique/>
      </w:docPartObj>
    </w:sdtPr>
    <w:sdtContent>
      <w:p w14:paraId="4A43D421" w14:textId="77777777" w:rsidR="008A397D" w:rsidRDefault="008A397D">
        <w:pPr>
          <w:pStyle w:val="Footer"/>
          <w:jc w:val="center"/>
        </w:pPr>
        <w:r w:rsidRPr="008A397D">
          <w:rPr>
            <w:rFonts w:asciiTheme="minorHAnsi" w:hAnsiTheme="minorHAnsi"/>
          </w:rPr>
          <w:fldChar w:fldCharType="begin"/>
        </w:r>
        <w:r w:rsidRPr="008A397D">
          <w:rPr>
            <w:rFonts w:asciiTheme="minorHAnsi" w:hAnsiTheme="minorHAnsi"/>
          </w:rPr>
          <w:instrText xml:space="preserve"> PAGE   \* MERGEFORMAT </w:instrText>
        </w:r>
        <w:r w:rsidRPr="008A397D">
          <w:rPr>
            <w:rFonts w:asciiTheme="minorHAnsi" w:hAnsiTheme="minorHAnsi"/>
          </w:rPr>
          <w:fldChar w:fldCharType="separate"/>
        </w:r>
        <w:r w:rsidR="00526FB0">
          <w:rPr>
            <w:rFonts w:asciiTheme="minorHAnsi" w:hAnsiTheme="minorHAnsi"/>
            <w:noProof/>
          </w:rPr>
          <w:t>2</w:t>
        </w:r>
        <w:r w:rsidRPr="008A397D">
          <w:rPr>
            <w:rFonts w:asciiTheme="minorHAnsi" w:hAnsiTheme="minorHAnsi"/>
            <w:noProof/>
          </w:rPr>
          <w:fldChar w:fldCharType="end"/>
        </w:r>
      </w:p>
    </w:sdtContent>
  </w:sdt>
  <w:p w14:paraId="272DCA6F" w14:textId="77777777" w:rsidR="008A397D" w:rsidRDefault="008A3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FAB9" w14:textId="77777777" w:rsidR="008A397D" w:rsidRDefault="008A397D" w:rsidP="00B05AF7">
      <w:r>
        <w:separator/>
      </w:r>
    </w:p>
  </w:footnote>
  <w:footnote w:type="continuationSeparator" w:id="0">
    <w:p w14:paraId="73AC64F1" w14:textId="77777777" w:rsidR="008A397D" w:rsidRDefault="008A397D" w:rsidP="00B05AF7">
      <w:r>
        <w:continuationSeparator/>
      </w:r>
    </w:p>
  </w:footnote>
  <w:footnote w:id="1">
    <w:p w14:paraId="32B55C25" w14:textId="77777777" w:rsidR="008A397D" w:rsidRPr="008A397D" w:rsidRDefault="008A397D">
      <w:pPr>
        <w:pStyle w:val="FootnoteText"/>
        <w:rPr>
          <w:rFonts w:asciiTheme="minorHAnsi" w:hAnsiTheme="minorHAnsi"/>
        </w:rPr>
      </w:pPr>
      <w:r w:rsidRPr="008A397D">
        <w:rPr>
          <w:rStyle w:val="FootnoteReference"/>
          <w:rFonts w:asciiTheme="minorHAnsi" w:hAnsiTheme="minorHAnsi"/>
        </w:rPr>
        <w:footnoteRef/>
      </w:r>
      <w:r w:rsidRPr="008A397D">
        <w:rPr>
          <w:rFonts w:asciiTheme="minorHAnsi" w:hAnsiTheme="minorHAnsi"/>
        </w:rPr>
        <w:t xml:space="preserve"> Visiting professor Imperial College Business School</w:t>
      </w:r>
      <w:proofErr w:type="gramStart"/>
      <w:r w:rsidRPr="008A397D">
        <w:rPr>
          <w:rFonts w:asciiTheme="minorHAnsi" w:hAnsiTheme="minorHAnsi"/>
        </w:rPr>
        <w:t>;</w:t>
      </w:r>
      <w:proofErr w:type="gramEnd"/>
      <w:r w:rsidRPr="008A397D">
        <w:rPr>
          <w:rFonts w:asciiTheme="minorHAnsi" w:hAnsiTheme="minorHAnsi"/>
        </w:rPr>
        <w:t xml:space="preserve"> the views expressed here belong to the speaker alone.</w:t>
      </w:r>
    </w:p>
  </w:footnote>
  <w:footnote w:id="2">
    <w:p w14:paraId="729CB435" w14:textId="77777777" w:rsidR="008A397D" w:rsidRPr="008A397D" w:rsidRDefault="008A397D">
      <w:pPr>
        <w:pStyle w:val="FootnoteText"/>
        <w:rPr>
          <w:rFonts w:asciiTheme="minorHAnsi" w:hAnsiTheme="minorHAnsi"/>
        </w:rPr>
      </w:pPr>
      <w:r w:rsidRPr="008A397D">
        <w:rPr>
          <w:rStyle w:val="FootnoteReference"/>
          <w:rFonts w:asciiTheme="minorHAnsi" w:hAnsiTheme="minorHAnsi"/>
        </w:rPr>
        <w:footnoteRef/>
      </w:r>
      <w:r w:rsidRPr="008A397D">
        <w:rPr>
          <w:rFonts w:asciiTheme="minorHAnsi" w:hAnsiTheme="minorHAnsi"/>
        </w:rPr>
        <w:t xml:space="preserve"> See H M Treasury, A better deal: boosting competition to bring down bills for families and firms, at </w:t>
      </w:r>
      <w:proofErr w:type="spellStart"/>
      <w:r w:rsidRPr="008A397D">
        <w:rPr>
          <w:rFonts w:asciiTheme="minorHAnsi" w:hAnsiTheme="minorHAnsi"/>
        </w:rPr>
        <w:t>para</w:t>
      </w:r>
      <w:proofErr w:type="spellEnd"/>
      <w:r w:rsidRPr="008A397D">
        <w:rPr>
          <w:rFonts w:asciiTheme="minorHAnsi" w:hAnsiTheme="minorHAnsi"/>
        </w:rPr>
        <w:t xml:space="preserve">.  </w:t>
      </w:r>
      <w:proofErr w:type="gramStart"/>
      <w:r w:rsidRPr="008A397D">
        <w:rPr>
          <w:rFonts w:asciiTheme="minorHAnsi" w:hAnsiTheme="minorHAnsi"/>
        </w:rPr>
        <w:t>4.15, November 2015, Cm 9164.</w:t>
      </w:r>
      <w:proofErr w:type="gramEnd"/>
    </w:p>
  </w:footnote>
  <w:footnote w:id="3">
    <w:p w14:paraId="00BA3B03" w14:textId="77777777" w:rsidR="008A397D" w:rsidRDefault="008A397D" w:rsidP="00FD4A11">
      <w:pPr>
        <w:pStyle w:val="Default"/>
      </w:pPr>
      <w:r w:rsidRPr="008A397D">
        <w:rPr>
          <w:rStyle w:val="FootnoteReference"/>
          <w:rFonts w:asciiTheme="minorHAnsi" w:hAnsiTheme="minorHAnsi" w:cs="Times New Roman"/>
          <w:sz w:val="20"/>
          <w:szCs w:val="20"/>
        </w:rPr>
        <w:footnoteRef/>
      </w:r>
      <w:r w:rsidRPr="008A397D">
        <w:rPr>
          <w:rFonts w:asciiTheme="minorHAnsi" w:hAnsiTheme="minorHAnsi" w:cs="Times New Roman"/>
          <w:sz w:val="20"/>
          <w:szCs w:val="20"/>
        </w:rPr>
        <w:t xml:space="preserve"> Tim </w:t>
      </w:r>
      <w:proofErr w:type="spellStart"/>
      <w:r w:rsidRPr="008A397D">
        <w:rPr>
          <w:rFonts w:asciiTheme="minorHAnsi" w:hAnsiTheme="minorHAnsi" w:cs="Times New Roman"/>
          <w:sz w:val="20"/>
          <w:szCs w:val="20"/>
        </w:rPr>
        <w:t>Tutton</w:t>
      </w:r>
      <w:proofErr w:type="spellEnd"/>
      <w:r w:rsidRPr="008A397D">
        <w:rPr>
          <w:rFonts w:asciiTheme="minorHAnsi" w:hAnsiTheme="minorHAnsi" w:cs="Times New Roman"/>
          <w:sz w:val="20"/>
          <w:szCs w:val="20"/>
        </w:rPr>
        <w:t>, The Future of Independent Economic Regulation in the UK, EPF, 2014</w:t>
      </w:r>
    </w:p>
  </w:footnote>
  <w:footnote w:id="4">
    <w:p w14:paraId="037688FB" w14:textId="77777777" w:rsidR="008A397D" w:rsidRPr="008A397D" w:rsidRDefault="008A397D">
      <w:pPr>
        <w:pStyle w:val="FootnoteText"/>
        <w:rPr>
          <w:rFonts w:asciiTheme="majorHAnsi" w:hAnsiTheme="majorHAnsi"/>
        </w:rPr>
      </w:pPr>
      <w:r w:rsidRPr="008A397D">
        <w:rPr>
          <w:rStyle w:val="FootnoteReference"/>
          <w:rFonts w:asciiTheme="majorHAnsi" w:hAnsiTheme="majorHAnsi"/>
        </w:rPr>
        <w:footnoteRef/>
      </w:r>
      <w:r w:rsidRPr="008A397D">
        <w:rPr>
          <w:rFonts w:asciiTheme="majorHAnsi" w:hAnsiTheme="majorHAnsi"/>
        </w:rPr>
        <w:t xml:space="preserve"> DEFRA’s 2013 strategy statement for </w:t>
      </w:r>
      <w:proofErr w:type="spellStart"/>
      <w:r w:rsidRPr="008A397D">
        <w:rPr>
          <w:rFonts w:asciiTheme="majorHAnsi" w:hAnsiTheme="majorHAnsi"/>
        </w:rPr>
        <w:t>Ofwat</w:t>
      </w:r>
      <w:proofErr w:type="spellEnd"/>
      <w:r w:rsidRPr="008A397D">
        <w:rPr>
          <w:rFonts w:asciiTheme="majorHAnsi" w:hAnsiTheme="majorHAnsi"/>
        </w:rPr>
        <w:t xml:space="preserve"> notes: ‘The [BIS 2011] Principles for Economic Regulation require that the Government put in place a strategic policy statement for each of the economic regulators to provide transparency regarding priorities and desired outcomes’. It would be nice if it happened.</w:t>
      </w:r>
    </w:p>
  </w:footnote>
  <w:footnote w:id="5">
    <w:p w14:paraId="7571C313" w14:textId="77777777" w:rsidR="008A397D" w:rsidRPr="008A397D" w:rsidRDefault="008A397D">
      <w:pPr>
        <w:pStyle w:val="FootnoteText"/>
        <w:rPr>
          <w:rFonts w:asciiTheme="majorHAnsi" w:hAnsiTheme="majorHAnsi"/>
        </w:rPr>
      </w:pPr>
      <w:r w:rsidRPr="008A397D">
        <w:rPr>
          <w:rStyle w:val="FootnoteReference"/>
          <w:rFonts w:asciiTheme="majorHAnsi" w:hAnsiTheme="majorHAnsi"/>
        </w:rPr>
        <w:footnoteRef/>
      </w:r>
      <w:r w:rsidRPr="008A397D">
        <w:rPr>
          <w:rFonts w:asciiTheme="majorHAnsi" w:hAnsiTheme="majorHAnsi"/>
        </w:rPr>
        <w:t xml:space="preserve"> This can only be done successfully up to a point, of course. An accumulation of straws can break the camel’s back. </w:t>
      </w:r>
    </w:p>
  </w:footnote>
  <w:footnote w:id="6">
    <w:p w14:paraId="28559697" w14:textId="77777777" w:rsidR="008A397D" w:rsidRDefault="008A397D" w:rsidP="00E5568B">
      <w:pPr>
        <w:pStyle w:val="FootnoteText"/>
      </w:pPr>
      <w:r w:rsidRPr="008A397D">
        <w:rPr>
          <w:rStyle w:val="FootnoteReference"/>
          <w:rFonts w:asciiTheme="majorHAnsi" w:hAnsiTheme="majorHAnsi"/>
        </w:rPr>
        <w:footnoteRef/>
      </w:r>
      <w:r w:rsidRPr="008A397D">
        <w:rPr>
          <w:rFonts w:asciiTheme="majorHAnsi" w:hAnsiTheme="majorHAnsi"/>
        </w:rPr>
        <w:t xml:space="preserve"> According to some accounts, even in their prime Star Chambers lacked powers of capital punishment, but could impose mutilations, such as the cutting off of ears.</w:t>
      </w:r>
      <w:r>
        <w:t xml:space="preserve"> </w:t>
      </w:r>
    </w:p>
  </w:footnote>
  <w:footnote w:id="7">
    <w:p w14:paraId="767EDB9F" w14:textId="77777777" w:rsidR="008A397D" w:rsidRPr="008A397D" w:rsidRDefault="008A397D">
      <w:pPr>
        <w:pStyle w:val="FootnoteText"/>
        <w:rPr>
          <w:rFonts w:asciiTheme="majorHAnsi" w:hAnsiTheme="majorHAnsi"/>
        </w:rPr>
      </w:pPr>
      <w:r w:rsidRPr="008A397D">
        <w:rPr>
          <w:rStyle w:val="FootnoteReference"/>
          <w:rFonts w:asciiTheme="majorHAnsi" w:hAnsiTheme="majorHAnsi"/>
        </w:rPr>
        <w:footnoteRef/>
      </w:r>
      <w:r w:rsidRPr="008A397D">
        <w:rPr>
          <w:rFonts w:asciiTheme="majorHAnsi" w:hAnsiTheme="majorHAnsi"/>
        </w:rPr>
        <w:t xml:space="preserve"> This refers to the scarcity value of gaining access to an airport, not to the remuneration of runway and terminal services, which is discussed below.</w:t>
      </w:r>
    </w:p>
  </w:footnote>
  <w:footnote w:id="8">
    <w:p w14:paraId="7BBC4883" w14:textId="77777777" w:rsidR="008A397D" w:rsidRPr="008A397D" w:rsidRDefault="008A397D">
      <w:pPr>
        <w:pStyle w:val="FootnoteText"/>
        <w:rPr>
          <w:rFonts w:asciiTheme="majorHAnsi" w:hAnsiTheme="majorHAnsi"/>
        </w:rPr>
      </w:pPr>
      <w:r w:rsidRPr="008A397D">
        <w:rPr>
          <w:rStyle w:val="FootnoteReference"/>
          <w:rFonts w:asciiTheme="majorHAnsi" w:hAnsiTheme="majorHAnsi"/>
        </w:rPr>
        <w:footnoteRef/>
      </w:r>
      <w:r w:rsidRPr="008A397D">
        <w:rPr>
          <w:rFonts w:asciiTheme="majorHAnsi" w:hAnsiTheme="majorHAnsi"/>
        </w:rPr>
        <w:t xml:space="preserve"> Ofcom, Review of the pay TV wholesale must-offer obligation, November 2015. This may still be subject to appeal by parties other than Sky. </w:t>
      </w:r>
    </w:p>
  </w:footnote>
  <w:footnote w:id="9">
    <w:p w14:paraId="0136BD35" w14:textId="77777777" w:rsidR="008A397D" w:rsidRDefault="008A397D">
      <w:pPr>
        <w:pStyle w:val="FootnoteText"/>
      </w:pPr>
      <w:r w:rsidRPr="008A397D">
        <w:rPr>
          <w:rStyle w:val="FootnoteReference"/>
          <w:rFonts w:asciiTheme="majorHAnsi" w:hAnsiTheme="majorHAnsi"/>
        </w:rPr>
        <w:footnoteRef/>
      </w:r>
      <w:r w:rsidRPr="008A397D">
        <w:rPr>
          <w:rFonts w:asciiTheme="majorHAnsi" w:hAnsiTheme="majorHAnsi"/>
        </w:rPr>
        <w:t xml:space="preserve"> P </w:t>
      </w:r>
      <w:proofErr w:type="spellStart"/>
      <w:r w:rsidRPr="008A397D">
        <w:rPr>
          <w:rFonts w:asciiTheme="majorHAnsi" w:hAnsiTheme="majorHAnsi"/>
        </w:rPr>
        <w:t>Perennes</w:t>
      </w:r>
      <w:proofErr w:type="spellEnd"/>
      <w:r w:rsidRPr="008A397D">
        <w:rPr>
          <w:rFonts w:asciiTheme="majorHAnsi" w:hAnsiTheme="majorHAnsi"/>
        </w:rPr>
        <w:t>, Can The Invisible Hand Draw The Railroad Timetable? Available at http://crninet.com/2012/C9d-2.pdf</w:t>
      </w:r>
    </w:p>
  </w:footnote>
  <w:footnote w:id="10">
    <w:p w14:paraId="2C055839" w14:textId="77777777" w:rsidR="008A397D" w:rsidRPr="008A397D" w:rsidRDefault="008A397D" w:rsidP="000D35D0">
      <w:pPr>
        <w:jc w:val="both"/>
        <w:rPr>
          <w:rFonts w:asciiTheme="majorHAnsi" w:hAnsiTheme="majorHAnsi"/>
          <w:sz w:val="20"/>
          <w:szCs w:val="20"/>
        </w:rPr>
      </w:pPr>
      <w:r w:rsidRPr="008A397D">
        <w:rPr>
          <w:rStyle w:val="FootnoteReference"/>
          <w:rFonts w:asciiTheme="majorHAnsi" w:hAnsiTheme="majorHAnsi"/>
          <w:sz w:val="20"/>
          <w:szCs w:val="20"/>
        </w:rPr>
        <w:footnoteRef/>
      </w:r>
      <w:r w:rsidRPr="008A397D">
        <w:rPr>
          <w:rFonts w:asciiTheme="majorHAnsi" w:hAnsiTheme="majorHAnsi"/>
          <w:sz w:val="20"/>
          <w:szCs w:val="20"/>
        </w:rPr>
        <w:t xml:space="preserve"> </w:t>
      </w:r>
      <w:proofErr w:type="gramStart"/>
      <w:r w:rsidRPr="008A397D">
        <w:rPr>
          <w:rFonts w:asciiTheme="majorHAnsi" w:hAnsiTheme="majorHAnsi"/>
          <w:sz w:val="20"/>
          <w:szCs w:val="20"/>
        </w:rPr>
        <w:t xml:space="preserve">P. Diamond &amp; J. </w:t>
      </w:r>
      <w:proofErr w:type="spellStart"/>
      <w:r w:rsidRPr="008A397D">
        <w:rPr>
          <w:rFonts w:asciiTheme="majorHAnsi" w:hAnsiTheme="majorHAnsi"/>
          <w:sz w:val="20"/>
          <w:szCs w:val="20"/>
        </w:rPr>
        <w:t>Mirrlees</w:t>
      </w:r>
      <w:proofErr w:type="spellEnd"/>
      <w:r w:rsidRPr="008A397D">
        <w:rPr>
          <w:rFonts w:asciiTheme="majorHAnsi" w:hAnsiTheme="majorHAnsi"/>
          <w:sz w:val="20"/>
          <w:szCs w:val="20"/>
        </w:rPr>
        <w:t xml:space="preserve"> (1971), ‘Optimal taxation and public production’ American Economic Review, 61 pp. 8-27 and 261-278.</w:t>
      </w:r>
      <w:proofErr w:type="gramEnd"/>
    </w:p>
  </w:footnote>
  <w:footnote w:id="11">
    <w:p w14:paraId="64163E80" w14:textId="77777777" w:rsidR="008A397D" w:rsidRPr="008A397D" w:rsidRDefault="008A397D">
      <w:pPr>
        <w:pStyle w:val="FootnoteText"/>
        <w:rPr>
          <w:rFonts w:asciiTheme="majorHAnsi" w:hAnsiTheme="majorHAnsi"/>
        </w:rPr>
      </w:pPr>
      <w:r w:rsidRPr="008A397D">
        <w:rPr>
          <w:rStyle w:val="FootnoteReference"/>
          <w:rFonts w:asciiTheme="majorHAnsi" w:hAnsiTheme="majorHAnsi"/>
        </w:rPr>
        <w:footnoteRef/>
      </w:r>
      <w:r w:rsidRPr="008A397D">
        <w:rPr>
          <w:rFonts w:asciiTheme="majorHAnsi" w:hAnsiTheme="majorHAnsi"/>
        </w:rPr>
        <w:t xml:space="preserve"> For general evidence of the efficiency of integration and separation, see F Lafontaine </w:t>
      </w:r>
      <w:r w:rsidRPr="008A397D">
        <w:rPr>
          <w:rFonts w:asciiTheme="majorHAnsi" w:hAnsiTheme="majorHAnsi"/>
          <w:shd w:val="clear" w:color="auto" w:fill="FFFFFF"/>
        </w:rPr>
        <w:t>and M Slade, "Vertical Integration and Firm Boundaries: The Evidence." Journal of Economic Literature, 45(3), 2007: 629-685.</w:t>
      </w:r>
      <w:r w:rsidRPr="008A397D">
        <w:rPr>
          <w:rFonts w:asciiTheme="majorHAnsi" w:hAnsiTheme="majorHAnsi"/>
        </w:rPr>
        <w:t xml:space="preserve"> </w:t>
      </w:r>
    </w:p>
  </w:footnote>
  <w:footnote w:id="12">
    <w:p w14:paraId="446897E4" w14:textId="77777777" w:rsidR="008A397D" w:rsidRDefault="008A397D">
      <w:pPr>
        <w:pStyle w:val="FootnoteText"/>
      </w:pPr>
      <w:r w:rsidRPr="008A397D">
        <w:rPr>
          <w:rStyle w:val="FootnoteReference"/>
          <w:rFonts w:asciiTheme="majorHAnsi" w:hAnsiTheme="majorHAnsi"/>
        </w:rPr>
        <w:footnoteRef/>
      </w:r>
      <w:r w:rsidRPr="008A397D">
        <w:rPr>
          <w:rFonts w:asciiTheme="majorHAnsi" w:hAnsiTheme="majorHAnsi"/>
        </w:rPr>
        <w:t xml:space="preserve"> This can be seen as the same as or a close relative to the widely discussed phenomenon of ‘customer engagement.’</w:t>
      </w:r>
      <w:r>
        <w:t xml:space="preserve"> </w:t>
      </w:r>
    </w:p>
  </w:footnote>
  <w:footnote w:id="13">
    <w:p w14:paraId="7B97F0D3" w14:textId="77777777" w:rsidR="008A397D" w:rsidRPr="008A397D" w:rsidRDefault="008A397D" w:rsidP="00EF19C2">
      <w:pPr>
        <w:pStyle w:val="FootnoteText"/>
        <w:rPr>
          <w:rFonts w:asciiTheme="minorHAnsi" w:hAnsiTheme="minorHAnsi"/>
        </w:rPr>
      </w:pPr>
      <w:r w:rsidRPr="008A397D">
        <w:rPr>
          <w:rStyle w:val="FootnoteReference"/>
          <w:rFonts w:asciiTheme="minorHAnsi" w:hAnsiTheme="minorHAnsi"/>
        </w:rPr>
        <w:footnoteRef/>
      </w:r>
      <w:r w:rsidRPr="008A397D">
        <w:rPr>
          <w:rFonts w:asciiTheme="minorHAnsi" w:hAnsiTheme="minorHAnsi"/>
        </w:rPr>
        <w:t xml:space="preserve"> I Osborne, </w:t>
      </w:r>
      <w:proofErr w:type="spellStart"/>
      <w:r w:rsidRPr="008A397D">
        <w:rPr>
          <w:rFonts w:asciiTheme="minorHAnsi" w:hAnsiTheme="minorHAnsi"/>
        </w:rPr>
        <w:t>Beesley</w:t>
      </w:r>
      <w:proofErr w:type="spellEnd"/>
      <w:r w:rsidRPr="008A397D">
        <w:rPr>
          <w:rFonts w:asciiTheme="minorHAnsi" w:hAnsiTheme="minorHAnsi"/>
        </w:rPr>
        <w:t xml:space="preserve"> lecture, 2014 </w:t>
      </w:r>
    </w:p>
  </w:footnote>
  <w:footnote w:id="14">
    <w:p w14:paraId="0EFEB72E" w14:textId="77777777" w:rsidR="008A397D" w:rsidRPr="008A397D" w:rsidRDefault="008A397D">
      <w:pPr>
        <w:pStyle w:val="FootnoteText"/>
        <w:rPr>
          <w:rFonts w:asciiTheme="minorHAnsi" w:hAnsiTheme="minorHAnsi"/>
        </w:rPr>
      </w:pPr>
      <w:r w:rsidRPr="008A397D">
        <w:rPr>
          <w:rStyle w:val="FootnoteReference"/>
          <w:rFonts w:asciiTheme="minorHAnsi" w:hAnsiTheme="minorHAnsi"/>
        </w:rPr>
        <w:footnoteRef/>
      </w:r>
      <w:r w:rsidRPr="008A397D">
        <w:rPr>
          <w:rFonts w:asciiTheme="minorHAnsi" w:hAnsiTheme="minorHAnsi"/>
        </w:rPr>
        <w:t xml:space="preserve"> On the general question of pipeline regulation, see J </w:t>
      </w:r>
      <w:proofErr w:type="spellStart"/>
      <w:r w:rsidRPr="008A397D">
        <w:rPr>
          <w:rFonts w:asciiTheme="minorHAnsi" w:hAnsiTheme="minorHAnsi"/>
        </w:rPr>
        <w:t>Makholm</w:t>
      </w:r>
      <w:proofErr w:type="spellEnd"/>
      <w:r w:rsidRPr="008A397D">
        <w:rPr>
          <w:rFonts w:asciiTheme="minorHAnsi" w:hAnsiTheme="minorHAnsi"/>
        </w:rPr>
        <w:t xml:space="preserve">, The Political Economy of Pipelines, </w:t>
      </w:r>
      <w:proofErr w:type="gramStart"/>
      <w:r w:rsidRPr="008A397D">
        <w:rPr>
          <w:rFonts w:asciiTheme="minorHAnsi" w:hAnsiTheme="minorHAnsi"/>
        </w:rPr>
        <w:t>Chicago</w:t>
      </w:r>
      <w:proofErr w:type="gramEnd"/>
      <w:r w:rsidRPr="008A397D">
        <w:rPr>
          <w:rFonts w:asciiTheme="minorHAnsi" w:hAnsiTheme="minorHAnsi"/>
        </w:rPr>
        <w:t xml:space="preserve"> University Press, 2012.</w:t>
      </w:r>
    </w:p>
  </w:footnote>
  <w:footnote w:id="15">
    <w:p w14:paraId="5CC6222C" w14:textId="77777777" w:rsidR="008A397D" w:rsidRPr="008A397D" w:rsidRDefault="008A397D">
      <w:pPr>
        <w:pStyle w:val="FootnoteText"/>
        <w:rPr>
          <w:rFonts w:asciiTheme="minorHAnsi" w:hAnsiTheme="minorHAnsi"/>
        </w:rPr>
      </w:pPr>
      <w:r w:rsidRPr="008A397D">
        <w:rPr>
          <w:rStyle w:val="FootnoteReference"/>
          <w:rFonts w:asciiTheme="minorHAnsi" w:hAnsiTheme="minorHAnsi"/>
        </w:rPr>
        <w:footnoteRef/>
      </w:r>
      <w:r w:rsidRPr="008A397D">
        <w:rPr>
          <w:rFonts w:asciiTheme="minorHAnsi" w:hAnsiTheme="minorHAnsi"/>
        </w:rPr>
        <w:t xml:space="preserve"> Exactly how much extra is appropriate requires a careful balance if risk and reward in each case. </w:t>
      </w:r>
      <w:proofErr w:type="gramStart"/>
      <w:r w:rsidRPr="008A397D">
        <w:rPr>
          <w:rFonts w:asciiTheme="minorHAnsi" w:hAnsiTheme="minorHAnsi"/>
        </w:rPr>
        <w:t>Perhaps less for energy than for digital networks.</w:t>
      </w:r>
      <w:proofErr w:type="gramEnd"/>
      <w:r w:rsidRPr="008A397D">
        <w:rPr>
          <w:rFonts w:asciiTheme="minorHAnsi" w:hAnsiTheme="minorHAnsi"/>
        </w:rPr>
        <w:t xml:space="preserve">  </w:t>
      </w:r>
    </w:p>
  </w:footnote>
  <w:footnote w:id="16">
    <w:p w14:paraId="3819D03F" w14:textId="77777777" w:rsidR="008A397D" w:rsidRPr="00503092" w:rsidRDefault="008A397D" w:rsidP="00EF19C2">
      <w:pPr>
        <w:autoSpaceDE w:val="0"/>
        <w:autoSpaceDN w:val="0"/>
        <w:adjustRightInd w:val="0"/>
        <w:rPr>
          <w:sz w:val="20"/>
          <w:szCs w:val="20"/>
        </w:rPr>
      </w:pPr>
      <w:r w:rsidRPr="008A397D">
        <w:rPr>
          <w:rStyle w:val="FootnoteReference"/>
          <w:rFonts w:asciiTheme="minorHAnsi" w:hAnsiTheme="minorHAnsi"/>
          <w:sz w:val="20"/>
          <w:szCs w:val="20"/>
        </w:rPr>
        <w:footnoteRef/>
      </w:r>
      <w:r w:rsidRPr="008A397D">
        <w:rPr>
          <w:rFonts w:asciiTheme="minorHAnsi" w:hAnsiTheme="minorHAnsi"/>
          <w:sz w:val="20"/>
          <w:szCs w:val="20"/>
        </w:rPr>
        <w:t xml:space="preserve"> M Cave &amp; T </w:t>
      </w:r>
      <w:proofErr w:type="spellStart"/>
      <w:r w:rsidRPr="008A397D">
        <w:rPr>
          <w:rFonts w:asciiTheme="minorHAnsi" w:hAnsiTheme="minorHAnsi"/>
          <w:sz w:val="20"/>
          <w:szCs w:val="20"/>
        </w:rPr>
        <w:t>Shortall</w:t>
      </w:r>
      <w:proofErr w:type="spellEnd"/>
      <w:r w:rsidRPr="008A397D">
        <w:rPr>
          <w:rFonts w:asciiTheme="minorHAnsi" w:hAnsiTheme="minorHAnsi"/>
          <w:sz w:val="20"/>
          <w:szCs w:val="20"/>
        </w:rPr>
        <w:t>, ‘</w:t>
      </w:r>
      <w:r w:rsidRPr="008A397D">
        <w:rPr>
          <w:rFonts w:asciiTheme="minorHAnsi" w:hAnsiTheme="minorHAnsi"/>
          <w:sz w:val="20"/>
          <w:szCs w:val="20"/>
          <w:lang w:eastAsia="en-US"/>
        </w:rPr>
        <w:t xml:space="preserve">How incumbents can shape technological choice and market structure – the case of fixed broadband in Europe,’ INFO, 2016, </w:t>
      </w:r>
      <w:proofErr w:type="spellStart"/>
      <w:r w:rsidRPr="008A397D">
        <w:rPr>
          <w:rFonts w:asciiTheme="minorHAnsi" w:hAnsiTheme="minorHAnsi"/>
          <w:sz w:val="20"/>
          <w:szCs w:val="20"/>
          <w:lang w:eastAsia="en-US"/>
        </w:rPr>
        <w:t>vol</w:t>
      </w:r>
      <w:proofErr w:type="spellEnd"/>
      <w:r w:rsidRPr="008A397D">
        <w:rPr>
          <w:rFonts w:asciiTheme="minorHAnsi" w:hAnsiTheme="minorHAnsi"/>
          <w:sz w:val="20"/>
          <w:szCs w:val="20"/>
          <w:lang w:eastAsia="en-US"/>
        </w:rPr>
        <w:t xml:space="preserve"> 2.</w:t>
      </w:r>
      <w:r w:rsidRPr="00503092">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2DD"/>
    <w:multiLevelType w:val="hybridMultilevel"/>
    <w:tmpl w:val="94A06A12"/>
    <w:lvl w:ilvl="0" w:tplc="0B5C369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507D4"/>
    <w:multiLevelType w:val="hybridMultilevel"/>
    <w:tmpl w:val="27BA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545D4"/>
    <w:multiLevelType w:val="hybridMultilevel"/>
    <w:tmpl w:val="4D029E72"/>
    <w:lvl w:ilvl="0" w:tplc="B014A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E6305A"/>
    <w:multiLevelType w:val="hybridMultilevel"/>
    <w:tmpl w:val="312A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472DC"/>
    <w:multiLevelType w:val="hybridMultilevel"/>
    <w:tmpl w:val="69DC9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B0F82"/>
    <w:multiLevelType w:val="hybridMultilevel"/>
    <w:tmpl w:val="573C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993B33"/>
    <w:multiLevelType w:val="hybridMultilevel"/>
    <w:tmpl w:val="4FFE5B5E"/>
    <w:lvl w:ilvl="0" w:tplc="8BCCB64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BE4335"/>
    <w:multiLevelType w:val="hybridMultilevel"/>
    <w:tmpl w:val="573C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A81213"/>
    <w:multiLevelType w:val="hybridMultilevel"/>
    <w:tmpl w:val="42F0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E61847"/>
    <w:multiLevelType w:val="hybridMultilevel"/>
    <w:tmpl w:val="149AC45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683321"/>
    <w:multiLevelType w:val="hybridMultilevel"/>
    <w:tmpl w:val="9B4A0D80"/>
    <w:lvl w:ilvl="0" w:tplc="5564538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DE48F9"/>
    <w:multiLevelType w:val="hybridMultilevel"/>
    <w:tmpl w:val="5BDA506E"/>
    <w:lvl w:ilvl="0" w:tplc="C11E2C3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0"/>
  </w:num>
  <w:num w:numId="5">
    <w:abstractNumId w:val="9"/>
  </w:num>
  <w:num w:numId="6">
    <w:abstractNumId w:val="1"/>
  </w:num>
  <w:num w:numId="7">
    <w:abstractNumId w:val="0"/>
  </w:num>
  <w:num w:numId="8">
    <w:abstractNumId w:val="6"/>
  </w:num>
  <w:num w:numId="9">
    <w:abstractNumId w:val="7"/>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D0"/>
    <w:rsid w:val="00001CB0"/>
    <w:rsid w:val="00007D1F"/>
    <w:rsid w:val="000216A7"/>
    <w:rsid w:val="00045348"/>
    <w:rsid w:val="000513C1"/>
    <w:rsid w:val="00063DCA"/>
    <w:rsid w:val="000A59DA"/>
    <w:rsid w:val="000B31F7"/>
    <w:rsid w:val="000D35D0"/>
    <w:rsid w:val="000E3623"/>
    <w:rsid w:val="000E6B0A"/>
    <w:rsid w:val="00132737"/>
    <w:rsid w:val="00132C20"/>
    <w:rsid w:val="00177822"/>
    <w:rsid w:val="001A0A52"/>
    <w:rsid w:val="001A24D8"/>
    <w:rsid w:val="001A4B97"/>
    <w:rsid w:val="001D2652"/>
    <w:rsid w:val="00206003"/>
    <w:rsid w:val="0024134F"/>
    <w:rsid w:val="00263798"/>
    <w:rsid w:val="00271133"/>
    <w:rsid w:val="002766BD"/>
    <w:rsid w:val="00276E33"/>
    <w:rsid w:val="00277071"/>
    <w:rsid w:val="00281E02"/>
    <w:rsid w:val="002851E9"/>
    <w:rsid w:val="002B7D1A"/>
    <w:rsid w:val="002C195A"/>
    <w:rsid w:val="002D7071"/>
    <w:rsid w:val="002F232C"/>
    <w:rsid w:val="002F46F9"/>
    <w:rsid w:val="00307E29"/>
    <w:rsid w:val="003341BC"/>
    <w:rsid w:val="00334629"/>
    <w:rsid w:val="00336220"/>
    <w:rsid w:val="00380352"/>
    <w:rsid w:val="003A371B"/>
    <w:rsid w:val="00401AC9"/>
    <w:rsid w:val="00416778"/>
    <w:rsid w:val="004302B9"/>
    <w:rsid w:val="00441F28"/>
    <w:rsid w:val="00465F8A"/>
    <w:rsid w:val="004676B9"/>
    <w:rsid w:val="00482C05"/>
    <w:rsid w:val="004A555F"/>
    <w:rsid w:val="004B1D1E"/>
    <w:rsid w:val="004B76ED"/>
    <w:rsid w:val="00503092"/>
    <w:rsid w:val="00526FB0"/>
    <w:rsid w:val="005335A1"/>
    <w:rsid w:val="00544BA4"/>
    <w:rsid w:val="00552305"/>
    <w:rsid w:val="00571AE5"/>
    <w:rsid w:val="005A7F93"/>
    <w:rsid w:val="005C121C"/>
    <w:rsid w:val="005C24FE"/>
    <w:rsid w:val="005C5C55"/>
    <w:rsid w:val="005D4A47"/>
    <w:rsid w:val="005D721F"/>
    <w:rsid w:val="0061307C"/>
    <w:rsid w:val="00622D52"/>
    <w:rsid w:val="00647B6E"/>
    <w:rsid w:val="00670266"/>
    <w:rsid w:val="00677A25"/>
    <w:rsid w:val="006961C1"/>
    <w:rsid w:val="006A4C82"/>
    <w:rsid w:val="006B3BAB"/>
    <w:rsid w:val="006C1B2C"/>
    <w:rsid w:val="007075B9"/>
    <w:rsid w:val="00755282"/>
    <w:rsid w:val="007630F8"/>
    <w:rsid w:val="00787656"/>
    <w:rsid w:val="007E1441"/>
    <w:rsid w:val="00800DCB"/>
    <w:rsid w:val="008069B9"/>
    <w:rsid w:val="0085376D"/>
    <w:rsid w:val="00857477"/>
    <w:rsid w:val="00895C46"/>
    <w:rsid w:val="008A397D"/>
    <w:rsid w:val="008B4683"/>
    <w:rsid w:val="008B7347"/>
    <w:rsid w:val="00901CF3"/>
    <w:rsid w:val="00914D63"/>
    <w:rsid w:val="00916103"/>
    <w:rsid w:val="00920A57"/>
    <w:rsid w:val="00965E4E"/>
    <w:rsid w:val="0098599E"/>
    <w:rsid w:val="009C4C99"/>
    <w:rsid w:val="009C70B0"/>
    <w:rsid w:val="009E7F2C"/>
    <w:rsid w:val="009F4DC5"/>
    <w:rsid w:val="00A17F1F"/>
    <w:rsid w:val="00A231F8"/>
    <w:rsid w:val="00A2564E"/>
    <w:rsid w:val="00A62049"/>
    <w:rsid w:val="00A665E1"/>
    <w:rsid w:val="00A748A7"/>
    <w:rsid w:val="00A91918"/>
    <w:rsid w:val="00A91E35"/>
    <w:rsid w:val="00AC2377"/>
    <w:rsid w:val="00AC6319"/>
    <w:rsid w:val="00AD503A"/>
    <w:rsid w:val="00B05AF7"/>
    <w:rsid w:val="00B14659"/>
    <w:rsid w:val="00B2179B"/>
    <w:rsid w:val="00B26582"/>
    <w:rsid w:val="00B33828"/>
    <w:rsid w:val="00B406CE"/>
    <w:rsid w:val="00B605A8"/>
    <w:rsid w:val="00B61F18"/>
    <w:rsid w:val="00BA0956"/>
    <w:rsid w:val="00BB214B"/>
    <w:rsid w:val="00BD7BF0"/>
    <w:rsid w:val="00BE6BAB"/>
    <w:rsid w:val="00C030D0"/>
    <w:rsid w:val="00C160EA"/>
    <w:rsid w:val="00C31356"/>
    <w:rsid w:val="00C53D2B"/>
    <w:rsid w:val="00C74B38"/>
    <w:rsid w:val="00C83DFA"/>
    <w:rsid w:val="00CD6E78"/>
    <w:rsid w:val="00CF3975"/>
    <w:rsid w:val="00D26EE8"/>
    <w:rsid w:val="00D42FFF"/>
    <w:rsid w:val="00D51712"/>
    <w:rsid w:val="00D56969"/>
    <w:rsid w:val="00D63DB3"/>
    <w:rsid w:val="00D84EF5"/>
    <w:rsid w:val="00DB6C7D"/>
    <w:rsid w:val="00DC029B"/>
    <w:rsid w:val="00DD0135"/>
    <w:rsid w:val="00DD25ED"/>
    <w:rsid w:val="00DE068C"/>
    <w:rsid w:val="00E04D6E"/>
    <w:rsid w:val="00E264B6"/>
    <w:rsid w:val="00E41AAD"/>
    <w:rsid w:val="00E4562C"/>
    <w:rsid w:val="00E5568B"/>
    <w:rsid w:val="00E634F3"/>
    <w:rsid w:val="00E71EB6"/>
    <w:rsid w:val="00E94CD8"/>
    <w:rsid w:val="00ED41EF"/>
    <w:rsid w:val="00EE52B7"/>
    <w:rsid w:val="00EF19C2"/>
    <w:rsid w:val="00EF45B7"/>
    <w:rsid w:val="00F038B6"/>
    <w:rsid w:val="00F43158"/>
    <w:rsid w:val="00F4608B"/>
    <w:rsid w:val="00F54F7E"/>
    <w:rsid w:val="00FC5825"/>
    <w:rsid w:val="00FD4A11"/>
    <w:rsid w:val="00FE7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A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D0"/>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5C5C5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D0"/>
    <w:pPr>
      <w:ind w:left="720"/>
      <w:contextualSpacing/>
    </w:pPr>
  </w:style>
  <w:style w:type="paragraph" w:styleId="FootnoteText">
    <w:name w:val="footnote text"/>
    <w:basedOn w:val="Normal"/>
    <w:link w:val="FootnoteTextChar"/>
    <w:uiPriority w:val="99"/>
    <w:semiHidden/>
    <w:unhideWhenUsed/>
    <w:rsid w:val="00B05AF7"/>
    <w:rPr>
      <w:sz w:val="20"/>
      <w:szCs w:val="20"/>
    </w:rPr>
  </w:style>
  <w:style w:type="character" w:customStyle="1" w:styleId="FootnoteTextChar">
    <w:name w:val="Footnote Text Char"/>
    <w:basedOn w:val="DefaultParagraphFont"/>
    <w:link w:val="FootnoteText"/>
    <w:uiPriority w:val="99"/>
    <w:semiHidden/>
    <w:rsid w:val="00B05AF7"/>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05AF7"/>
    <w:rPr>
      <w:vertAlign w:val="superscript"/>
    </w:rPr>
  </w:style>
  <w:style w:type="character" w:customStyle="1" w:styleId="apple-converted-space">
    <w:name w:val="apple-converted-space"/>
    <w:basedOn w:val="DefaultParagraphFont"/>
    <w:rsid w:val="00B26582"/>
  </w:style>
  <w:style w:type="character" w:customStyle="1" w:styleId="Heading3Char">
    <w:name w:val="Heading 3 Char"/>
    <w:basedOn w:val="DefaultParagraphFont"/>
    <w:link w:val="Heading3"/>
    <w:uiPriority w:val="9"/>
    <w:rsid w:val="005C5C55"/>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5C5C55"/>
  </w:style>
  <w:style w:type="character" w:customStyle="1" w:styleId="mw-editsection">
    <w:name w:val="mw-editsection"/>
    <w:basedOn w:val="DefaultParagraphFont"/>
    <w:rsid w:val="005C5C55"/>
  </w:style>
  <w:style w:type="character" w:customStyle="1" w:styleId="mw-editsection-bracket">
    <w:name w:val="mw-editsection-bracket"/>
    <w:basedOn w:val="DefaultParagraphFont"/>
    <w:rsid w:val="005C5C55"/>
  </w:style>
  <w:style w:type="character" w:styleId="Hyperlink">
    <w:name w:val="Hyperlink"/>
    <w:basedOn w:val="DefaultParagraphFont"/>
    <w:uiPriority w:val="99"/>
    <w:semiHidden/>
    <w:unhideWhenUsed/>
    <w:rsid w:val="005C5C55"/>
    <w:rPr>
      <w:color w:val="0000FF"/>
      <w:u w:val="single"/>
    </w:rPr>
  </w:style>
  <w:style w:type="paragraph" w:styleId="NormalWeb">
    <w:name w:val="Normal (Web)"/>
    <w:basedOn w:val="Normal"/>
    <w:uiPriority w:val="99"/>
    <w:semiHidden/>
    <w:unhideWhenUsed/>
    <w:rsid w:val="005C5C55"/>
    <w:pPr>
      <w:spacing w:before="100" w:beforeAutospacing="1" w:after="100" w:afterAutospacing="1"/>
    </w:pPr>
    <w:rPr>
      <w:rFonts w:eastAsia="Times New Roman"/>
    </w:rPr>
  </w:style>
  <w:style w:type="paragraph" w:customStyle="1" w:styleId="Default">
    <w:name w:val="Default"/>
    <w:rsid w:val="00FD4A11"/>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45348"/>
    <w:rPr>
      <w:sz w:val="16"/>
      <w:szCs w:val="16"/>
    </w:rPr>
  </w:style>
  <w:style w:type="paragraph" w:styleId="CommentText">
    <w:name w:val="annotation text"/>
    <w:basedOn w:val="Normal"/>
    <w:link w:val="CommentTextChar"/>
    <w:uiPriority w:val="99"/>
    <w:semiHidden/>
    <w:unhideWhenUsed/>
    <w:rsid w:val="00045348"/>
    <w:rPr>
      <w:sz w:val="20"/>
      <w:szCs w:val="20"/>
    </w:rPr>
  </w:style>
  <w:style w:type="character" w:customStyle="1" w:styleId="CommentTextChar">
    <w:name w:val="Comment Text Char"/>
    <w:basedOn w:val="DefaultParagraphFont"/>
    <w:link w:val="CommentText"/>
    <w:uiPriority w:val="99"/>
    <w:semiHidden/>
    <w:rsid w:val="0004534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5348"/>
    <w:rPr>
      <w:b/>
      <w:bCs/>
    </w:rPr>
  </w:style>
  <w:style w:type="character" w:customStyle="1" w:styleId="CommentSubjectChar">
    <w:name w:val="Comment Subject Char"/>
    <w:basedOn w:val="CommentTextChar"/>
    <w:link w:val="CommentSubject"/>
    <w:uiPriority w:val="99"/>
    <w:semiHidden/>
    <w:rsid w:val="0004534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45348"/>
    <w:rPr>
      <w:rFonts w:ascii="Tahoma" w:hAnsi="Tahoma" w:cs="Tahoma"/>
      <w:sz w:val="16"/>
      <w:szCs w:val="16"/>
    </w:rPr>
  </w:style>
  <w:style w:type="character" w:customStyle="1" w:styleId="BalloonTextChar">
    <w:name w:val="Balloon Text Char"/>
    <w:basedOn w:val="DefaultParagraphFont"/>
    <w:link w:val="BalloonText"/>
    <w:uiPriority w:val="99"/>
    <w:semiHidden/>
    <w:rsid w:val="00045348"/>
    <w:rPr>
      <w:rFonts w:ascii="Tahoma" w:hAnsi="Tahoma" w:cs="Tahoma"/>
      <w:sz w:val="16"/>
      <w:szCs w:val="16"/>
      <w:lang w:eastAsia="en-GB"/>
    </w:rPr>
  </w:style>
  <w:style w:type="paragraph" w:styleId="Header">
    <w:name w:val="header"/>
    <w:basedOn w:val="Normal"/>
    <w:link w:val="HeaderChar"/>
    <w:uiPriority w:val="99"/>
    <w:unhideWhenUsed/>
    <w:rsid w:val="00755282"/>
    <w:pPr>
      <w:tabs>
        <w:tab w:val="center" w:pos="4513"/>
        <w:tab w:val="right" w:pos="9026"/>
      </w:tabs>
    </w:pPr>
  </w:style>
  <w:style w:type="character" w:customStyle="1" w:styleId="HeaderChar">
    <w:name w:val="Header Char"/>
    <w:basedOn w:val="DefaultParagraphFont"/>
    <w:link w:val="Header"/>
    <w:uiPriority w:val="99"/>
    <w:rsid w:val="00755282"/>
    <w:rPr>
      <w:rFonts w:ascii="Times New Roman" w:hAnsi="Times New Roman" w:cs="Times New Roman"/>
      <w:sz w:val="24"/>
      <w:szCs w:val="24"/>
      <w:lang w:eastAsia="en-GB"/>
    </w:rPr>
  </w:style>
  <w:style w:type="paragraph" w:styleId="Footer">
    <w:name w:val="footer"/>
    <w:basedOn w:val="Normal"/>
    <w:link w:val="FooterChar"/>
    <w:uiPriority w:val="99"/>
    <w:unhideWhenUsed/>
    <w:rsid w:val="00755282"/>
    <w:pPr>
      <w:tabs>
        <w:tab w:val="center" w:pos="4513"/>
        <w:tab w:val="right" w:pos="9026"/>
      </w:tabs>
    </w:pPr>
  </w:style>
  <w:style w:type="character" w:customStyle="1" w:styleId="FooterChar">
    <w:name w:val="Footer Char"/>
    <w:basedOn w:val="DefaultParagraphFont"/>
    <w:link w:val="Footer"/>
    <w:uiPriority w:val="99"/>
    <w:rsid w:val="00755282"/>
    <w:rPr>
      <w:rFonts w:ascii="Times New Roman" w:hAnsi="Times New Roman" w:cs="Times New Roman"/>
      <w:sz w:val="24"/>
      <w:szCs w:val="24"/>
      <w:lang w:eastAsia="en-GB"/>
    </w:rPr>
  </w:style>
  <w:style w:type="character" w:styleId="Emphasis">
    <w:name w:val="Emphasis"/>
    <w:basedOn w:val="DefaultParagraphFont"/>
    <w:uiPriority w:val="20"/>
    <w:qFormat/>
    <w:rsid w:val="000513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D0"/>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5C5C5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D0"/>
    <w:pPr>
      <w:ind w:left="720"/>
      <w:contextualSpacing/>
    </w:pPr>
  </w:style>
  <w:style w:type="paragraph" w:styleId="FootnoteText">
    <w:name w:val="footnote text"/>
    <w:basedOn w:val="Normal"/>
    <w:link w:val="FootnoteTextChar"/>
    <w:uiPriority w:val="99"/>
    <w:semiHidden/>
    <w:unhideWhenUsed/>
    <w:rsid w:val="00B05AF7"/>
    <w:rPr>
      <w:sz w:val="20"/>
      <w:szCs w:val="20"/>
    </w:rPr>
  </w:style>
  <w:style w:type="character" w:customStyle="1" w:styleId="FootnoteTextChar">
    <w:name w:val="Footnote Text Char"/>
    <w:basedOn w:val="DefaultParagraphFont"/>
    <w:link w:val="FootnoteText"/>
    <w:uiPriority w:val="99"/>
    <w:semiHidden/>
    <w:rsid w:val="00B05AF7"/>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05AF7"/>
    <w:rPr>
      <w:vertAlign w:val="superscript"/>
    </w:rPr>
  </w:style>
  <w:style w:type="character" w:customStyle="1" w:styleId="apple-converted-space">
    <w:name w:val="apple-converted-space"/>
    <w:basedOn w:val="DefaultParagraphFont"/>
    <w:rsid w:val="00B26582"/>
  </w:style>
  <w:style w:type="character" w:customStyle="1" w:styleId="Heading3Char">
    <w:name w:val="Heading 3 Char"/>
    <w:basedOn w:val="DefaultParagraphFont"/>
    <w:link w:val="Heading3"/>
    <w:uiPriority w:val="9"/>
    <w:rsid w:val="005C5C55"/>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5C5C55"/>
  </w:style>
  <w:style w:type="character" w:customStyle="1" w:styleId="mw-editsection">
    <w:name w:val="mw-editsection"/>
    <w:basedOn w:val="DefaultParagraphFont"/>
    <w:rsid w:val="005C5C55"/>
  </w:style>
  <w:style w:type="character" w:customStyle="1" w:styleId="mw-editsection-bracket">
    <w:name w:val="mw-editsection-bracket"/>
    <w:basedOn w:val="DefaultParagraphFont"/>
    <w:rsid w:val="005C5C55"/>
  </w:style>
  <w:style w:type="character" w:styleId="Hyperlink">
    <w:name w:val="Hyperlink"/>
    <w:basedOn w:val="DefaultParagraphFont"/>
    <w:uiPriority w:val="99"/>
    <w:semiHidden/>
    <w:unhideWhenUsed/>
    <w:rsid w:val="005C5C55"/>
    <w:rPr>
      <w:color w:val="0000FF"/>
      <w:u w:val="single"/>
    </w:rPr>
  </w:style>
  <w:style w:type="paragraph" w:styleId="NormalWeb">
    <w:name w:val="Normal (Web)"/>
    <w:basedOn w:val="Normal"/>
    <w:uiPriority w:val="99"/>
    <w:semiHidden/>
    <w:unhideWhenUsed/>
    <w:rsid w:val="005C5C55"/>
    <w:pPr>
      <w:spacing w:before="100" w:beforeAutospacing="1" w:after="100" w:afterAutospacing="1"/>
    </w:pPr>
    <w:rPr>
      <w:rFonts w:eastAsia="Times New Roman"/>
    </w:rPr>
  </w:style>
  <w:style w:type="paragraph" w:customStyle="1" w:styleId="Default">
    <w:name w:val="Default"/>
    <w:rsid w:val="00FD4A11"/>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45348"/>
    <w:rPr>
      <w:sz w:val="16"/>
      <w:szCs w:val="16"/>
    </w:rPr>
  </w:style>
  <w:style w:type="paragraph" w:styleId="CommentText">
    <w:name w:val="annotation text"/>
    <w:basedOn w:val="Normal"/>
    <w:link w:val="CommentTextChar"/>
    <w:uiPriority w:val="99"/>
    <w:semiHidden/>
    <w:unhideWhenUsed/>
    <w:rsid w:val="00045348"/>
    <w:rPr>
      <w:sz w:val="20"/>
      <w:szCs w:val="20"/>
    </w:rPr>
  </w:style>
  <w:style w:type="character" w:customStyle="1" w:styleId="CommentTextChar">
    <w:name w:val="Comment Text Char"/>
    <w:basedOn w:val="DefaultParagraphFont"/>
    <w:link w:val="CommentText"/>
    <w:uiPriority w:val="99"/>
    <w:semiHidden/>
    <w:rsid w:val="0004534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5348"/>
    <w:rPr>
      <w:b/>
      <w:bCs/>
    </w:rPr>
  </w:style>
  <w:style w:type="character" w:customStyle="1" w:styleId="CommentSubjectChar">
    <w:name w:val="Comment Subject Char"/>
    <w:basedOn w:val="CommentTextChar"/>
    <w:link w:val="CommentSubject"/>
    <w:uiPriority w:val="99"/>
    <w:semiHidden/>
    <w:rsid w:val="0004534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45348"/>
    <w:rPr>
      <w:rFonts w:ascii="Tahoma" w:hAnsi="Tahoma" w:cs="Tahoma"/>
      <w:sz w:val="16"/>
      <w:szCs w:val="16"/>
    </w:rPr>
  </w:style>
  <w:style w:type="character" w:customStyle="1" w:styleId="BalloonTextChar">
    <w:name w:val="Balloon Text Char"/>
    <w:basedOn w:val="DefaultParagraphFont"/>
    <w:link w:val="BalloonText"/>
    <w:uiPriority w:val="99"/>
    <w:semiHidden/>
    <w:rsid w:val="00045348"/>
    <w:rPr>
      <w:rFonts w:ascii="Tahoma" w:hAnsi="Tahoma" w:cs="Tahoma"/>
      <w:sz w:val="16"/>
      <w:szCs w:val="16"/>
      <w:lang w:eastAsia="en-GB"/>
    </w:rPr>
  </w:style>
  <w:style w:type="paragraph" w:styleId="Header">
    <w:name w:val="header"/>
    <w:basedOn w:val="Normal"/>
    <w:link w:val="HeaderChar"/>
    <w:uiPriority w:val="99"/>
    <w:unhideWhenUsed/>
    <w:rsid w:val="00755282"/>
    <w:pPr>
      <w:tabs>
        <w:tab w:val="center" w:pos="4513"/>
        <w:tab w:val="right" w:pos="9026"/>
      </w:tabs>
    </w:pPr>
  </w:style>
  <w:style w:type="character" w:customStyle="1" w:styleId="HeaderChar">
    <w:name w:val="Header Char"/>
    <w:basedOn w:val="DefaultParagraphFont"/>
    <w:link w:val="Header"/>
    <w:uiPriority w:val="99"/>
    <w:rsid w:val="00755282"/>
    <w:rPr>
      <w:rFonts w:ascii="Times New Roman" w:hAnsi="Times New Roman" w:cs="Times New Roman"/>
      <w:sz w:val="24"/>
      <w:szCs w:val="24"/>
      <w:lang w:eastAsia="en-GB"/>
    </w:rPr>
  </w:style>
  <w:style w:type="paragraph" w:styleId="Footer">
    <w:name w:val="footer"/>
    <w:basedOn w:val="Normal"/>
    <w:link w:val="FooterChar"/>
    <w:uiPriority w:val="99"/>
    <w:unhideWhenUsed/>
    <w:rsid w:val="00755282"/>
    <w:pPr>
      <w:tabs>
        <w:tab w:val="center" w:pos="4513"/>
        <w:tab w:val="right" w:pos="9026"/>
      </w:tabs>
    </w:pPr>
  </w:style>
  <w:style w:type="character" w:customStyle="1" w:styleId="FooterChar">
    <w:name w:val="Footer Char"/>
    <w:basedOn w:val="DefaultParagraphFont"/>
    <w:link w:val="Footer"/>
    <w:uiPriority w:val="99"/>
    <w:rsid w:val="00755282"/>
    <w:rPr>
      <w:rFonts w:ascii="Times New Roman" w:hAnsi="Times New Roman" w:cs="Times New Roman"/>
      <w:sz w:val="24"/>
      <w:szCs w:val="24"/>
      <w:lang w:eastAsia="en-GB"/>
    </w:rPr>
  </w:style>
  <w:style w:type="character" w:styleId="Emphasis">
    <w:name w:val="Emphasis"/>
    <w:basedOn w:val="DefaultParagraphFont"/>
    <w:uiPriority w:val="20"/>
    <w:qFormat/>
    <w:rsid w:val="00051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9122">
      <w:bodyDiv w:val="1"/>
      <w:marLeft w:val="0"/>
      <w:marRight w:val="0"/>
      <w:marTop w:val="0"/>
      <w:marBottom w:val="0"/>
      <w:divBdr>
        <w:top w:val="none" w:sz="0" w:space="0" w:color="auto"/>
        <w:left w:val="none" w:sz="0" w:space="0" w:color="auto"/>
        <w:bottom w:val="none" w:sz="0" w:space="0" w:color="auto"/>
        <w:right w:val="none" w:sz="0" w:space="0" w:color="auto"/>
      </w:divBdr>
    </w:div>
    <w:div w:id="1349216382">
      <w:bodyDiv w:val="1"/>
      <w:marLeft w:val="0"/>
      <w:marRight w:val="0"/>
      <w:marTop w:val="0"/>
      <w:marBottom w:val="0"/>
      <w:divBdr>
        <w:top w:val="none" w:sz="0" w:space="0" w:color="auto"/>
        <w:left w:val="none" w:sz="0" w:space="0" w:color="auto"/>
        <w:bottom w:val="none" w:sz="0" w:space="0" w:color="auto"/>
        <w:right w:val="none" w:sz="0" w:space="0" w:color="auto"/>
      </w:divBdr>
    </w:div>
    <w:div w:id="1850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com">
  <a:themeElements>
    <a:clrScheme name="Ofcom">
      <a:dk1>
        <a:srgbClr val="000000"/>
      </a:dk1>
      <a:lt1>
        <a:srgbClr val="FFFFFF"/>
      </a:lt1>
      <a:dk2>
        <a:srgbClr val="5E243C"/>
      </a:dk2>
      <a:lt2>
        <a:srgbClr val="F7941D"/>
      </a:lt2>
      <a:accent1>
        <a:srgbClr val="C90044"/>
      </a:accent1>
      <a:accent2>
        <a:srgbClr val="642566"/>
      </a:accent2>
      <a:accent3>
        <a:srgbClr val="FFF200"/>
      </a:accent3>
      <a:accent4>
        <a:srgbClr val="A9CF38"/>
      </a:accent4>
      <a:accent5>
        <a:srgbClr val="00ABBD"/>
      </a:accent5>
      <a:accent6>
        <a:srgbClr val="EF0973"/>
      </a:accent6>
      <a:hlink>
        <a:srgbClr val="C90044"/>
      </a:hlink>
      <a:folHlink>
        <a:srgbClr val="A67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B557-72F9-8E44-AD3A-BF2B49F0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14349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2016-02-17T09:56:00Z</dcterms:created>
  <dcterms:modified xsi:type="dcterms:W3CDTF">2016-02-17T11:38:00Z</dcterms:modified>
</cp:coreProperties>
</file>